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D4" w:rsidRDefault="00BE0BD4" w:rsidP="002F482E">
      <w:pPr>
        <w:spacing w:before="120" w:after="120"/>
        <w:jc w:val="center"/>
        <w:rPr>
          <w:rFonts w:ascii="Arial" w:hAnsi="Arial" w:cs="Arial"/>
          <w:b/>
        </w:rPr>
      </w:pPr>
    </w:p>
    <w:p w:rsidR="000223D3" w:rsidRPr="007C7916" w:rsidRDefault="000223D3" w:rsidP="002F482E">
      <w:pPr>
        <w:spacing w:before="120" w:after="120"/>
        <w:jc w:val="center"/>
        <w:rPr>
          <w:rFonts w:ascii="Arial" w:hAnsi="Arial" w:cs="Arial"/>
          <w:b/>
        </w:rPr>
      </w:pPr>
      <w:r w:rsidRPr="007C7916">
        <w:rPr>
          <w:rFonts w:ascii="Arial" w:hAnsi="Arial" w:cs="Arial"/>
          <w:b/>
        </w:rPr>
        <w:t>Tájékoztató</w:t>
      </w:r>
    </w:p>
    <w:p w:rsidR="00CE72F2" w:rsidRPr="007C7916" w:rsidRDefault="00CE72F2" w:rsidP="002F482E">
      <w:pPr>
        <w:tabs>
          <w:tab w:val="left" w:pos="1440"/>
          <w:tab w:val="left" w:pos="3060"/>
        </w:tabs>
        <w:autoSpaceDE w:val="0"/>
        <w:autoSpaceDN w:val="0"/>
        <w:adjustRightInd w:val="0"/>
        <w:spacing w:before="120" w:after="120" w:line="240" w:lineRule="auto"/>
        <w:ind w:left="126"/>
        <w:jc w:val="center"/>
        <w:rPr>
          <w:rFonts w:ascii="Arial" w:eastAsia="Times New Roman" w:hAnsi="Arial" w:cs="Arial"/>
          <w:b/>
          <w:bCs/>
          <w:kern w:val="32"/>
          <w:lang w:eastAsia="hu-HU"/>
        </w:rPr>
      </w:pPr>
      <w:proofErr w:type="gramStart"/>
      <w:r w:rsidRPr="007C7916">
        <w:rPr>
          <w:rFonts w:ascii="Arial" w:eastAsia="Times New Roman" w:hAnsi="Arial" w:cs="Arial"/>
          <w:b/>
          <w:bCs/>
          <w:kern w:val="32"/>
          <w:lang w:eastAsia="hu-HU"/>
        </w:rPr>
        <w:t>az</w:t>
      </w:r>
      <w:proofErr w:type="gramEnd"/>
      <w:r w:rsidRPr="007C7916">
        <w:rPr>
          <w:rFonts w:ascii="Arial" w:eastAsia="Times New Roman" w:hAnsi="Arial" w:cs="Arial"/>
          <w:b/>
          <w:bCs/>
          <w:kern w:val="32"/>
          <w:lang w:eastAsia="hu-HU"/>
        </w:rPr>
        <w:t xml:space="preserve"> Ifjúsági Garancia Rendszerről és a keretében megvalósuló </w:t>
      </w:r>
    </w:p>
    <w:p w:rsidR="00CE72F2" w:rsidRPr="007C7916" w:rsidRDefault="00CE72F2" w:rsidP="002F482E">
      <w:pPr>
        <w:tabs>
          <w:tab w:val="left" w:pos="1440"/>
          <w:tab w:val="left" w:pos="3060"/>
        </w:tabs>
        <w:autoSpaceDE w:val="0"/>
        <w:autoSpaceDN w:val="0"/>
        <w:adjustRightInd w:val="0"/>
        <w:spacing w:before="120" w:after="120" w:line="240" w:lineRule="auto"/>
        <w:ind w:left="126"/>
        <w:jc w:val="center"/>
        <w:rPr>
          <w:rFonts w:ascii="Arial" w:eastAsia="Times New Roman" w:hAnsi="Arial" w:cs="Arial"/>
          <w:b/>
          <w:bCs/>
          <w:kern w:val="32"/>
          <w:lang w:eastAsia="hu-HU"/>
        </w:rPr>
      </w:pPr>
      <w:r w:rsidRPr="007C7916">
        <w:rPr>
          <w:rFonts w:ascii="Arial" w:eastAsia="Times New Roman" w:hAnsi="Arial" w:cs="Arial"/>
          <w:b/>
          <w:bCs/>
          <w:kern w:val="32"/>
          <w:lang w:eastAsia="hu-HU"/>
        </w:rPr>
        <w:t xml:space="preserve">Gazdaságfejlesztési és Innovációs Operatív Program 5.2.1-14 </w:t>
      </w:r>
    </w:p>
    <w:p w:rsidR="00CE72F2" w:rsidRPr="007C7916" w:rsidRDefault="00CE72F2" w:rsidP="002F482E">
      <w:pPr>
        <w:tabs>
          <w:tab w:val="left" w:pos="1440"/>
          <w:tab w:val="left" w:pos="3060"/>
        </w:tabs>
        <w:autoSpaceDE w:val="0"/>
        <w:autoSpaceDN w:val="0"/>
        <w:adjustRightInd w:val="0"/>
        <w:spacing w:before="120" w:after="120" w:line="240" w:lineRule="auto"/>
        <w:ind w:left="126"/>
        <w:jc w:val="center"/>
        <w:rPr>
          <w:rFonts w:ascii="Arial" w:eastAsia="Times New Roman" w:hAnsi="Arial" w:cs="Arial"/>
          <w:b/>
          <w:bCs/>
          <w:kern w:val="32"/>
          <w:lang w:eastAsia="hu-HU"/>
        </w:rPr>
      </w:pPr>
      <w:proofErr w:type="gramStart"/>
      <w:r w:rsidRPr="007C7916">
        <w:rPr>
          <w:rFonts w:ascii="Arial" w:eastAsia="Times New Roman" w:hAnsi="Arial" w:cs="Arial"/>
          <w:b/>
          <w:bCs/>
          <w:kern w:val="32"/>
          <w:lang w:eastAsia="hu-HU"/>
        </w:rPr>
        <w:t>munkaerő-piaci</w:t>
      </w:r>
      <w:proofErr w:type="gramEnd"/>
      <w:r w:rsidRPr="007C7916">
        <w:rPr>
          <w:rFonts w:ascii="Arial" w:eastAsia="Times New Roman" w:hAnsi="Arial" w:cs="Arial"/>
          <w:b/>
          <w:bCs/>
          <w:kern w:val="32"/>
          <w:lang w:eastAsia="hu-HU"/>
        </w:rPr>
        <w:t xml:space="preserve"> programról</w:t>
      </w:r>
    </w:p>
    <w:p w:rsidR="000C0E50" w:rsidRPr="007C7916" w:rsidRDefault="00402FD8" w:rsidP="00EA6137">
      <w:pPr>
        <w:pStyle w:val="BasicParagraph"/>
        <w:spacing w:before="120" w:after="120" w:line="240" w:lineRule="auto"/>
        <w:jc w:val="both"/>
        <w:rPr>
          <w:rFonts w:ascii="Arial" w:hAnsi="Arial" w:cs="Arial"/>
          <w:b/>
          <w:bCs/>
          <w:i/>
          <w:iCs/>
          <w:color w:val="auto"/>
          <w:sz w:val="20"/>
          <w:szCs w:val="20"/>
          <w:lang w:val="hu-HU"/>
        </w:rPr>
      </w:pPr>
      <w:r w:rsidRPr="007C7916">
        <w:rPr>
          <w:rFonts w:ascii="Arial" w:hAnsi="Arial" w:cs="Arial"/>
          <w:sz w:val="20"/>
          <w:szCs w:val="20"/>
        </w:rPr>
        <w:br/>
      </w:r>
      <w:r w:rsidR="000C0E50" w:rsidRPr="007C7916">
        <w:rPr>
          <w:rFonts w:ascii="Arial" w:hAnsi="Arial" w:cs="Arial"/>
          <w:b/>
          <w:bCs/>
          <w:i/>
          <w:iCs/>
          <w:color w:val="auto"/>
          <w:sz w:val="20"/>
          <w:szCs w:val="20"/>
          <w:lang w:val="hu-HU"/>
        </w:rPr>
        <w:t>A Kormány az Ifjúság</w:t>
      </w:r>
      <w:r w:rsidR="00E35C24">
        <w:rPr>
          <w:rFonts w:ascii="Arial" w:hAnsi="Arial" w:cs="Arial"/>
          <w:b/>
          <w:bCs/>
          <w:i/>
          <w:iCs/>
          <w:color w:val="auto"/>
          <w:sz w:val="20"/>
          <w:szCs w:val="20"/>
          <w:lang w:val="hu-HU"/>
        </w:rPr>
        <w:t>i</w:t>
      </w:r>
      <w:r w:rsidR="000C0E50" w:rsidRPr="007C7916">
        <w:rPr>
          <w:rFonts w:ascii="Arial" w:hAnsi="Arial" w:cs="Arial"/>
          <w:b/>
          <w:bCs/>
          <w:i/>
          <w:iCs/>
          <w:color w:val="auto"/>
          <w:sz w:val="20"/>
          <w:szCs w:val="20"/>
          <w:lang w:val="hu-HU"/>
        </w:rPr>
        <w:t xml:space="preserve"> Garancia Rendszert </w:t>
      </w:r>
      <w:r w:rsidR="00D93403" w:rsidRPr="007C7916">
        <w:rPr>
          <w:rFonts w:ascii="Arial" w:hAnsi="Arial" w:cs="Arial"/>
          <w:b/>
          <w:bCs/>
          <w:i/>
          <w:iCs/>
          <w:color w:val="auto"/>
          <w:sz w:val="20"/>
          <w:szCs w:val="20"/>
          <w:lang w:val="hu-HU"/>
        </w:rPr>
        <w:t xml:space="preserve">(IGR) </w:t>
      </w:r>
      <w:r w:rsidR="000C0E50" w:rsidRPr="007C7916">
        <w:rPr>
          <w:rFonts w:ascii="Arial" w:hAnsi="Arial" w:cs="Arial"/>
          <w:b/>
          <w:bCs/>
          <w:i/>
          <w:iCs/>
          <w:color w:val="auto"/>
          <w:sz w:val="20"/>
          <w:szCs w:val="20"/>
          <w:lang w:val="hu-HU"/>
        </w:rPr>
        <w:t xml:space="preserve">tekinti a fiatalok foglalkoztatását elősegítő elsődleges eszköznek. </w:t>
      </w:r>
      <w:r w:rsidR="00D93403" w:rsidRPr="007C7916">
        <w:rPr>
          <w:rFonts w:ascii="Arial" w:hAnsi="Arial" w:cs="Arial"/>
          <w:b/>
          <w:bCs/>
          <w:i/>
          <w:iCs/>
          <w:color w:val="auto"/>
          <w:sz w:val="20"/>
          <w:szCs w:val="20"/>
          <w:lang w:val="hu-HU"/>
        </w:rPr>
        <w:t>A kormány az Európai Unióval kötött Partnerségi Megállapodásban célul tűzte ki a fiatalok foglalkoztatásának növelését</w:t>
      </w:r>
      <w:r w:rsidR="00653915">
        <w:rPr>
          <w:rFonts w:ascii="Arial" w:hAnsi="Arial" w:cs="Arial"/>
          <w:b/>
          <w:bCs/>
          <w:i/>
          <w:iCs/>
          <w:color w:val="auto"/>
          <w:sz w:val="20"/>
          <w:szCs w:val="20"/>
          <w:lang w:val="hu-HU"/>
        </w:rPr>
        <w:t>, a munkanélküliség csökkentését.</w:t>
      </w:r>
    </w:p>
    <w:p w:rsidR="000C0E50" w:rsidRPr="007C7916" w:rsidRDefault="000C0E50" w:rsidP="00EA6137">
      <w:pPr>
        <w:spacing w:before="120" w:after="120" w:line="240" w:lineRule="auto"/>
        <w:jc w:val="both"/>
        <w:rPr>
          <w:rFonts w:ascii="Arial" w:hAnsi="Arial" w:cs="Arial"/>
          <w:sz w:val="20"/>
          <w:szCs w:val="20"/>
        </w:rPr>
      </w:pPr>
      <w:r w:rsidRPr="007C7916">
        <w:rPr>
          <w:rFonts w:ascii="Arial" w:eastAsia="Calibri" w:hAnsi="Arial" w:cs="Arial"/>
          <w:sz w:val="20"/>
          <w:szCs w:val="20"/>
        </w:rPr>
        <w:t xml:space="preserve">Az </w:t>
      </w:r>
      <w:r w:rsidR="00442930">
        <w:rPr>
          <w:rFonts w:ascii="Arial" w:eastAsia="Calibri" w:hAnsi="Arial" w:cs="Arial"/>
          <w:sz w:val="20"/>
          <w:szCs w:val="20"/>
        </w:rPr>
        <w:t>Ifjúsági Garancia</w:t>
      </w:r>
      <w:r w:rsidRPr="007C7916">
        <w:rPr>
          <w:rFonts w:ascii="Arial" w:eastAsia="Calibri" w:hAnsi="Arial" w:cs="Arial"/>
          <w:sz w:val="20"/>
          <w:szCs w:val="20"/>
        </w:rPr>
        <w:t xml:space="preserve"> lényege, hogy azon 15-2</w:t>
      </w:r>
      <w:r w:rsidR="00D525EB">
        <w:rPr>
          <w:rFonts w:ascii="Arial" w:eastAsia="Calibri" w:hAnsi="Arial" w:cs="Arial"/>
          <w:sz w:val="20"/>
          <w:szCs w:val="20"/>
        </w:rPr>
        <w:t>4</w:t>
      </w:r>
      <w:r w:rsidRPr="007C7916">
        <w:rPr>
          <w:rFonts w:ascii="Arial" w:eastAsia="Calibri" w:hAnsi="Arial" w:cs="Arial"/>
          <w:sz w:val="20"/>
          <w:szCs w:val="20"/>
        </w:rPr>
        <w:t xml:space="preserve"> év közötti fiatalok számára, akik sem nem tanulnak, sem nem dolgoznak, </w:t>
      </w:r>
      <w:r w:rsidRPr="000205AC">
        <w:rPr>
          <w:rFonts w:ascii="Arial" w:eastAsia="Calibri" w:hAnsi="Arial" w:cs="Arial"/>
          <w:sz w:val="20"/>
          <w:szCs w:val="20"/>
        </w:rPr>
        <w:t xml:space="preserve">a </w:t>
      </w:r>
      <w:r w:rsidR="008145EA" w:rsidRPr="000205AC">
        <w:rPr>
          <w:rFonts w:ascii="Arial" w:eastAsia="Calibri" w:hAnsi="Arial" w:cs="Arial"/>
          <w:sz w:val="20"/>
          <w:szCs w:val="20"/>
        </w:rPr>
        <w:t>foglalkoztatási szervnek</w:t>
      </w:r>
      <w:r w:rsidRPr="000205AC">
        <w:rPr>
          <w:rFonts w:ascii="Arial" w:eastAsia="Calibri" w:hAnsi="Arial" w:cs="Arial"/>
          <w:sz w:val="20"/>
          <w:szCs w:val="20"/>
        </w:rPr>
        <w:t xml:space="preserve"> 6 hónapon </w:t>
      </w:r>
      <w:r w:rsidRPr="007C7916">
        <w:rPr>
          <w:rFonts w:ascii="Arial" w:eastAsia="Calibri" w:hAnsi="Arial" w:cs="Arial"/>
          <w:sz w:val="20"/>
          <w:szCs w:val="20"/>
        </w:rPr>
        <w:t xml:space="preserve">(illetve később 4 hónapon) belül valamilyen konkrét lehetőséget kell felajánlani az elhelyezkedésre, a munkatapasztalat szerzésre, vagy a tanulásra. </w:t>
      </w:r>
      <w:r w:rsidRPr="007C7916">
        <w:rPr>
          <w:rFonts w:ascii="Arial" w:hAnsi="Arial" w:cs="Arial"/>
          <w:sz w:val="20"/>
          <w:szCs w:val="20"/>
        </w:rPr>
        <w:t xml:space="preserve">A program több lépcsőben valósul meg. Első lépésben a már legalább 6 hónapja folyamatos álláskereső fiataloknak kell lehetőséget kínálni, ezt követően lépésről lépésre megoldást találva valamennyi 25 év alatti, tanulmányait befejező vagy félbehagyó, elhelyezkedni nem tudó vagy állását vesztő és segítséget kérő fiatal számára. Az első </w:t>
      </w:r>
      <w:r w:rsidR="00D93403" w:rsidRPr="007C7916">
        <w:rPr>
          <w:rFonts w:ascii="Arial" w:hAnsi="Arial" w:cs="Arial"/>
          <w:sz w:val="20"/>
          <w:szCs w:val="20"/>
        </w:rPr>
        <w:t>szakaszban</w:t>
      </w:r>
      <w:r w:rsidRPr="007C7916">
        <w:rPr>
          <w:rFonts w:ascii="Arial" w:hAnsi="Arial" w:cs="Arial"/>
          <w:sz w:val="20"/>
          <w:szCs w:val="20"/>
        </w:rPr>
        <w:t xml:space="preserve"> a programba lépésre 2016. június 30-ig van lehetőség, de segítő támogatásokat 2017. december 31.-ig lehet nyújtani a projekt költségvetésének terhére.</w:t>
      </w:r>
    </w:p>
    <w:p w:rsidR="004649AA" w:rsidRPr="007C7916" w:rsidRDefault="00442930" w:rsidP="00EA6137">
      <w:pPr>
        <w:spacing w:before="120" w:after="120" w:line="240" w:lineRule="auto"/>
        <w:jc w:val="both"/>
        <w:rPr>
          <w:rFonts w:ascii="Arial" w:hAnsi="Arial" w:cs="Arial"/>
          <w:sz w:val="20"/>
          <w:szCs w:val="20"/>
        </w:rPr>
      </w:pPr>
      <w:r>
        <w:rPr>
          <w:rFonts w:ascii="Arial" w:eastAsia="Calibri" w:hAnsi="Arial" w:cs="Arial"/>
          <w:sz w:val="20"/>
          <w:szCs w:val="20"/>
        </w:rPr>
        <w:t>A program</w:t>
      </w:r>
      <w:r w:rsidR="004649AA" w:rsidRPr="007C7916">
        <w:rPr>
          <w:rFonts w:ascii="Arial" w:eastAsia="Calibri" w:hAnsi="Arial" w:cs="Arial"/>
          <w:sz w:val="20"/>
          <w:szCs w:val="20"/>
        </w:rPr>
        <w:t xml:space="preserve"> célja az, hogy a nem foglalkoztatott fiatalok minél rövidebb időt töltsenek munkanélküliségben, inaktivitásban, vagy tanulás nélkül, illetve, hogy személyre szabott segítséget kapjanak a munkaerő-piaci helyzetük javításához. A szakképzetlen fiatalok esetében elsősorban a gazdaság igényeihez igazodó szakképesítés megszerzésére, a szakképzett fiatalok esetében, pedig a munkatapasztalat megszerzésére, illetve a versenyszférában történő elhelyezkedésre</w:t>
      </w:r>
      <w:r w:rsidR="00AB4B0A" w:rsidRPr="007C7916">
        <w:rPr>
          <w:rFonts w:ascii="Arial" w:eastAsia="Calibri" w:hAnsi="Arial" w:cs="Arial"/>
          <w:sz w:val="20"/>
          <w:szCs w:val="20"/>
        </w:rPr>
        <w:t xml:space="preserve"> helyezi </w:t>
      </w:r>
      <w:r w:rsidR="004649AA" w:rsidRPr="007C7916">
        <w:rPr>
          <w:rFonts w:ascii="Arial" w:eastAsia="Calibri" w:hAnsi="Arial" w:cs="Arial"/>
          <w:sz w:val="20"/>
          <w:szCs w:val="20"/>
        </w:rPr>
        <w:t>a hangsúlyt.</w:t>
      </w:r>
      <w:r w:rsidR="004649AA" w:rsidRPr="007C7916">
        <w:rPr>
          <w:rFonts w:ascii="Arial" w:hAnsi="Arial" w:cs="Arial"/>
          <w:sz w:val="20"/>
          <w:szCs w:val="20"/>
        </w:rPr>
        <w:t xml:space="preserve"> </w:t>
      </w:r>
    </w:p>
    <w:p w:rsidR="001737C9" w:rsidRPr="007C7916" w:rsidRDefault="001737C9" w:rsidP="00EA6137">
      <w:pPr>
        <w:spacing w:before="120" w:after="120" w:line="240" w:lineRule="auto"/>
        <w:jc w:val="both"/>
        <w:rPr>
          <w:rFonts w:ascii="Arial" w:eastAsia="Calibri" w:hAnsi="Arial" w:cs="Arial"/>
          <w:sz w:val="20"/>
          <w:szCs w:val="20"/>
        </w:rPr>
      </w:pPr>
      <w:r w:rsidRPr="007C7916">
        <w:rPr>
          <w:rFonts w:ascii="Arial" w:eastAsia="Calibri" w:hAnsi="Arial" w:cs="Arial"/>
          <w:sz w:val="20"/>
          <w:szCs w:val="20"/>
        </w:rPr>
        <w:t>A rendszerbe vont fiatalok olyan komplex segítségnyújtásban részesülnek, mely során - a hagyományos foglalkoztatási szolgálati tevékenységeken túl - hangsúlyozottan több szakmai segítséggel kerülnek felhasználásra a foglalkoztatási eszköztárba tartozó szolgáltatások és támogatások, valamint a közoktatás, a szakképzés, a szociális terület és az ifjúságügy eszközrendszere.</w:t>
      </w:r>
    </w:p>
    <w:p w:rsidR="001737C9" w:rsidRPr="007C7916" w:rsidRDefault="001737C9" w:rsidP="00EA6137">
      <w:pPr>
        <w:spacing w:before="120" w:after="120" w:line="240" w:lineRule="auto"/>
        <w:jc w:val="both"/>
        <w:rPr>
          <w:rFonts w:ascii="Arial" w:eastAsia="Calibri" w:hAnsi="Arial" w:cs="Arial"/>
          <w:sz w:val="20"/>
          <w:szCs w:val="20"/>
        </w:rPr>
      </w:pPr>
      <w:r w:rsidRPr="007C7916">
        <w:rPr>
          <w:rFonts w:ascii="Arial" w:eastAsia="Calibri" w:hAnsi="Arial" w:cs="Arial"/>
          <w:sz w:val="20"/>
          <w:szCs w:val="20"/>
        </w:rPr>
        <w:t>Az Ifjúság</w:t>
      </w:r>
      <w:r w:rsidR="00442930">
        <w:rPr>
          <w:rFonts w:ascii="Arial" w:eastAsia="Calibri" w:hAnsi="Arial" w:cs="Arial"/>
          <w:sz w:val="20"/>
          <w:szCs w:val="20"/>
        </w:rPr>
        <w:t>i</w:t>
      </w:r>
      <w:r w:rsidRPr="007C7916">
        <w:rPr>
          <w:rFonts w:ascii="Arial" w:eastAsia="Calibri" w:hAnsi="Arial" w:cs="Arial"/>
          <w:sz w:val="20"/>
          <w:szCs w:val="20"/>
        </w:rPr>
        <w:t xml:space="preserve"> Garancia Rendszerben megvalósuló munkaerő-piaci program a Gazdaságfejlesztési </w:t>
      </w:r>
      <w:r w:rsidR="00AC1079">
        <w:rPr>
          <w:rFonts w:ascii="Arial" w:eastAsia="Calibri" w:hAnsi="Arial" w:cs="Arial"/>
          <w:sz w:val="20"/>
          <w:szCs w:val="20"/>
        </w:rPr>
        <w:t xml:space="preserve">és </w:t>
      </w:r>
      <w:r w:rsidRPr="007C7916">
        <w:rPr>
          <w:rFonts w:ascii="Arial" w:eastAsia="Calibri" w:hAnsi="Arial" w:cs="Arial"/>
          <w:sz w:val="20"/>
          <w:szCs w:val="20"/>
        </w:rPr>
        <w:t xml:space="preserve">Innovációs Operatív Program (GINOP) 5.2.1 projektet a Nemzetgazdasági Minisztérium vezetése mellett, a </w:t>
      </w:r>
      <w:r w:rsidR="00AC1079">
        <w:rPr>
          <w:rFonts w:ascii="Arial" w:eastAsia="Calibri" w:hAnsi="Arial" w:cs="Arial"/>
          <w:sz w:val="20"/>
          <w:szCs w:val="20"/>
        </w:rPr>
        <w:t>megyei kormányhivatalok</w:t>
      </w:r>
      <w:r w:rsidRPr="007C7916">
        <w:rPr>
          <w:rFonts w:ascii="Arial" w:eastAsia="Calibri" w:hAnsi="Arial" w:cs="Arial"/>
          <w:sz w:val="20"/>
          <w:szCs w:val="20"/>
        </w:rPr>
        <w:t xml:space="preserve"> konzorciumban valósítják meg, az Európai </w:t>
      </w:r>
      <w:r w:rsidR="00F7629F">
        <w:rPr>
          <w:rFonts w:ascii="Arial" w:eastAsia="Calibri" w:hAnsi="Arial" w:cs="Arial"/>
          <w:sz w:val="20"/>
          <w:szCs w:val="20"/>
        </w:rPr>
        <w:t>Szociális</w:t>
      </w:r>
      <w:r w:rsidRPr="007C7916">
        <w:rPr>
          <w:rFonts w:ascii="Arial" w:eastAsia="Calibri" w:hAnsi="Arial" w:cs="Arial"/>
          <w:sz w:val="20"/>
          <w:szCs w:val="20"/>
        </w:rPr>
        <w:t xml:space="preserve"> Alap (ESZA), az Ifjúsági Foglalkoztatási Kezdeményezés (YEI) és a nemzeti társfinanszírozá</w:t>
      </w:r>
      <w:r w:rsidR="00AC1079">
        <w:rPr>
          <w:rFonts w:ascii="Arial" w:eastAsia="Calibri" w:hAnsi="Arial" w:cs="Arial"/>
          <w:sz w:val="20"/>
          <w:szCs w:val="20"/>
        </w:rPr>
        <w:t>s által biztosított összegből.</w:t>
      </w:r>
      <w:r w:rsidRPr="007C7916">
        <w:rPr>
          <w:rFonts w:ascii="Arial" w:eastAsia="Calibri" w:hAnsi="Arial" w:cs="Arial"/>
          <w:sz w:val="20"/>
          <w:szCs w:val="20"/>
        </w:rPr>
        <w:t xml:space="preserve"> Borsod-Abaúj-Zemplén Megyében 2017. december 31-ig 5 620 fő támogatására nyílik lehetőség.</w:t>
      </w:r>
    </w:p>
    <w:p w:rsidR="001737C9" w:rsidRPr="007C7916" w:rsidRDefault="001737C9" w:rsidP="00EA6137">
      <w:pPr>
        <w:spacing w:before="120" w:after="120" w:line="240" w:lineRule="auto"/>
        <w:jc w:val="both"/>
        <w:rPr>
          <w:rFonts w:ascii="Arial" w:eastAsia="Calibri" w:hAnsi="Arial" w:cs="Arial"/>
          <w:sz w:val="20"/>
          <w:szCs w:val="20"/>
        </w:rPr>
      </w:pPr>
      <w:r w:rsidRPr="007C7916">
        <w:rPr>
          <w:rFonts w:ascii="Arial" w:eastAsia="Calibri" w:hAnsi="Arial" w:cs="Arial"/>
          <w:sz w:val="20"/>
          <w:szCs w:val="20"/>
        </w:rPr>
        <w:t>Az IGR keretében megvalósuló munkaerő-piaci program szerepe, hogy a célcsoportba tartozó azon fiatalok számára, akiknek a foglalkoztatási szerv eszköztárába tartozó támogatást is indokolt adni, ezt a támogatást szakmailag és pénzügyileg biztosítsa. Cél, hogy a munkaerő-piaci program által nyújtottak segítségével javuljon a fiatal munkaerő-piaci helyzete, s mihamarabb megvalósulhasson a támogatás nélküli elhelyezkedése</w:t>
      </w:r>
    </w:p>
    <w:p w:rsidR="00066B8D" w:rsidRDefault="00442930" w:rsidP="00EA6137">
      <w:pPr>
        <w:spacing w:before="120" w:after="120" w:line="240" w:lineRule="auto"/>
        <w:jc w:val="both"/>
        <w:rPr>
          <w:rFonts w:ascii="Arial" w:hAnsi="Arial" w:cs="Arial"/>
          <w:sz w:val="20"/>
          <w:szCs w:val="20"/>
        </w:rPr>
      </w:pPr>
      <w:r>
        <w:rPr>
          <w:rFonts w:ascii="Arial" w:eastAsia="Calibri" w:hAnsi="Arial" w:cs="Arial"/>
          <w:sz w:val="20"/>
          <w:szCs w:val="20"/>
        </w:rPr>
        <w:t xml:space="preserve">A programba </w:t>
      </w:r>
      <w:r w:rsidR="004649AA" w:rsidRPr="007C7916">
        <w:rPr>
          <w:rFonts w:ascii="Arial" w:eastAsia="Calibri" w:hAnsi="Arial" w:cs="Arial"/>
          <w:sz w:val="20"/>
          <w:szCs w:val="20"/>
        </w:rPr>
        <w:t>történő belépés</w:t>
      </w:r>
      <w:r w:rsidR="00A00D63" w:rsidRPr="007C7916">
        <w:rPr>
          <w:rFonts w:ascii="Arial" w:eastAsia="Calibri" w:hAnsi="Arial" w:cs="Arial"/>
          <w:sz w:val="20"/>
          <w:szCs w:val="20"/>
        </w:rPr>
        <w:t>i pontok</w:t>
      </w:r>
      <w:r w:rsidR="004649AA" w:rsidRPr="007C7916">
        <w:rPr>
          <w:rFonts w:ascii="Arial" w:eastAsia="Calibri" w:hAnsi="Arial" w:cs="Arial"/>
          <w:sz w:val="20"/>
          <w:szCs w:val="20"/>
        </w:rPr>
        <w:t xml:space="preserve"> a </w:t>
      </w:r>
      <w:r w:rsidR="00AC1079">
        <w:rPr>
          <w:rFonts w:ascii="Arial" w:eastAsia="Calibri" w:hAnsi="Arial" w:cs="Arial"/>
          <w:sz w:val="20"/>
          <w:szCs w:val="20"/>
        </w:rPr>
        <w:t>Járási Hivatalok Foglalkoztatási Osztályai</w:t>
      </w:r>
      <w:r w:rsidR="00A00D63" w:rsidRPr="007C7916">
        <w:rPr>
          <w:rFonts w:ascii="Arial" w:eastAsia="Calibri" w:hAnsi="Arial" w:cs="Arial"/>
          <w:sz w:val="20"/>
          <w:szCs w:val="20"/>
        </w:rPr>
        <w:t>.</w:t>
      </w:r>
      <w:r w:rsidR="004649AA" w:rsidRPr="007C7916">
        <w:rPr>
          <w:rFonts w:ascii="Arial" w:eastAsia="Calibri" w:hAnsi="Arial" w:cs="Arial"/>
          <w:sz w:val="20"/>
          <w:szCs w:val="20"/>
        </w:rPr>
        <w:t xml:space="preserve"> </w:t>
      </w:r>
      <w:r w:rsidR="00066B8D" w:rsidRPr="007C7916">
        <w:rPr>
          <w:rFonts w:ascii="Arial" w:hAnsi="Arial" w:cs="Arial"/>
          <w:sz w:val="20"/>
          <w:szCs w:val="20"/>
        </w:rPr>
        <w:t xml:space="preserve">A munkaadók </w:t>
      </w:r>
      <w:r w:rsidR="000B7A5A" w:rsidRPr="007C7916">
        <w:rPr>
          <w:rFonts w:ascii="Arial" w:hAnsi="Arial" w:cs="Arial"/>
          <w:sz w:val="20"/>
          <w:szCs w:val="20"/>
        </w:rPr>
        <w:t xml:space="preserve">a </w:t>
      </w:r>
      <w:r w:rsidR="00AC1079">
        <w:rPr>
          <w:rFonts w:ascii="Arial" w:hAnsi="Arial" w:cs="Arial"/>
          <w:sz w:val="20"/>
          <w:szCs w:val="20"/>
        </w:rPr>
        <w:t>járási hivatalokba</w:t>
      </w:r>
      <w:r w:rsidR="00066B8D" w:rsidRPr="007C7916">
        <w:rPr>
          <w:rFonts w:ascii="Arial" w:hAnsi="Arial" w:cs="Arial"/>
          <w:sz w:val="20"/>
          <w:szCs w:val="20"/>
        </w:rPr>
        <w:t xml:space="preserve"> benyújtott kérelem alapján kaphatnak fo</w:t>
      </w:r>
      <w:r>
        <w:rPr>
          <w:rFonts w:ascii="Arial" w:hAnsi="Arial" w:cs="Arial"/>
          <w:sz w:val="20"/>
          <w:szCs w:val="20"/>
        </w:rPr>
        <w:t xml:space="preserve">glalkoztatási támogatást, ha a </w:t>
      </w:r>
      <w:r w:rsidR="00066B8D" w:rsidRPr="007C7916">
        <w:rPr>
          <w:rFonts w:ascii="Arial" w:hAnsi="Arial" w:cs="Arial"/>
          <w:sz w:val="20"/>
          <w:szCs w:val="20"/>
        </w:rPr>
        <w:t>munkaerő-piaci programban résztvevő fiatal álláskeresőt foglalkoztatnak munkaviszony keretében, teljes munkaidőben, vagy legalább a napi 4 órát elérő részmunkaidőben.</w:t>
      </w:r>
    </w:p>
    <w:p w:rsidR="00EF2337" w:rsidRPr="007C7916" w:rsidRDefault="00EF2337" w:rsidP="00EA6137">
      <w:pPr>
        <w:spacing w:before="120" w:after="120" w:line="240" w:lineRule="auto"/>
        <w:jc w:val="both"/>
        <w:rPr>
          <w:rFonts w:ascii="Arial" w:hAnsi="Arial" w:cs="Arial"/>
          <w:sz w:val="20"/>
          <w:szCs w:val="20"/>
        </w:rPr>
      </w:pPr>
    </w:p>
    <w:p w:rsidR="002F6A13" w:rsidRPr="004200F7" w:rsidRDefault="00EF2337" w:rsidP="00F32D42">
      <w:pPr>
        <w:spacing w:before="120" w:after="120" w:line="240" w:lineRule="auto"/>
        <w:jc w:val="both"/>
        <w:rPr>
          <w:rFonts w:ascii="Arial" w:hAnsi="Arial" w:cs="Arial"/>
          <w:b/>
          <w:sz w:val="20"/>
          <w:szCs w:val="20"/>
        </w:rPr>
      </w:pPr>
      <w:r>
        <w:rPr>
          <w:rFonts w:ascii="Arial" w:hAnsi="Arial" w:cs="Arial"/>
          <w:b/>
          <w:sz w:val="20"/>
          <w:szCs w:val="20"/>
        </w:rPr>
        <w:t>A</w:t>
      </w:r>
      <w:r w:rsidR="004200F7" w:rsidRPr="004200F7">
        <w:rPr>
          <w:rFonts w:ascii="Arial" w:hAnsi="Arial" w:cs="Arial"/>
          <w:b/>
          <w:sz w:val="20"/>
          <w:szCs w:val="20"/>
        </w:rPr>
        <w:t>z alábbi támogatások adható GINOP 5.2.1</w:t>
      </w:r>
      <w:r w:rsidR="00826FFF" w:rsidRPr="004200F7">
        <w:rPr>
          <w:rFonts w:ascii="Arial" w:hAnsi="Arial" w:cs="Arial"/>
          <w:b/>
          <w:sz w:val="20"/>
          <w:szCs w:val="20"/>
        </w:rPr>
        <w:t xml:space="preserve"> </w:t>
      </w:r>
      <w:r w:rsidR="004200F7" w:rsidRPr="004200F7">
        <w:rPr>
          <w:rFonts w:ascii="Arial" w:hAnsi="Arial" w:cs="Arial"/>
          <w:b/>
          <w:sz w:val="20"/>
          <w:szCs w:val="20"/>
        </w:rPr>
        <w:t>pro</w:t>
      </w:r>
      <w:r>
        <w:rPr>
          <w:rFonts w:ascii="Arial" w:hAnsi="Arial" w:cs="Arial"/>
          <w:b/>
          <w:sz w:val="20"/>
          <w:szCs w:val="20"/>
        </w:rPr>
        <w:t>gram</w:t>
      </w:r>
      <w:r w:rsidR="004200F7" w:rsidRPr="004200F7">
        <w:rPr>
          <w:rFonts w:ascii="Arial" w:hAnsi="Arial" w:cs="Arial"/>
          <w:b/>
          <w:sz w:val="20"/>
          <w:szCs w:val="20"/>
        </w:rPr>
        <w:t xml:space="preserve"> </w:t>
      </w:r>
      <w:r>
        <w:rPr>
          <w:rFonts w:ascii="Arial" w:hAnsi="Arial" w:cs="Arial"/>
          <w:b/>
          <w:sz w:val="20"/>
          <w:szCs w:val="20"/>
        </w:rPr>
        <w:t>keretében</w:t>
      </w:r>
      <w:r w:rsidR="004200F7" w:rsidRPr="004200F7">
        <w:rPr>
          <w:rFonts w:ascii="Arial" w:hAnsi="Arial" w:cs="Arial"/>
          <w:b/>
          <w:sz w:val="20"/>
          <w:szCs w:val="20"/>
        </w:rPr>
        <w:t>:</w:t>
      </w:r>
    </w:p>
    <w:p w:rsidR="002F6A13" w:rsidRPr="00F32D42" w:rsidRDefault="002F6A13" w:rsidP="00F32D42">
      <w:pPr>
        <w:pStyle w:val="Listaszerbekezds"/>
        <w:numPr>
          <w:ilvl w:val="0"/>
          <w:numId w:val="4"/>
        </w:numPr>
        <w:spacing w:before="120" w:after="120" w:line="240" w:lineRule="auto"/>
        <w:jc w:val="both"/>
        <w:rPr>
          <w:rFonts w:ascii="Arial" w:hAnsi="Arial" w:cs="Arial"/>
          <w:b/>
          <w:sz w:val="20"/>
          <w:szCs w:val="20"/>
        </w:rPr>
      </w:pPr>
      <w:r w:rsidRPr="00F32D42">
        <w:rPr>
          <w:rFonts w:ascii="Arial" w:hAnsi="Arial" w:cs="Arial"/>
          <w:b/>
          <w:sz w:val="20"/>
          <w:szCs w:val="20"/>
        </w:rPr>
        <w:t>Képzés</w:t>
      </w:r>
    </w:p>
    <w:p w:rsidR="008C6ACF" w:rsidRPr="00F32D42" w:rsidRDefault="008C6ACF" w:rsidP="00F32D42">
      <w:pPr>
        <w:pStyle w:val="Listaszerbekezds"/>
        <w:numPr>
          <w:ilvl w:val="0"/>
          <w:numId w:val="17"/>
        </w:numPr>
        <w:tabs>
          <w:tab w:val="num" w:pos="700"/>
        </w:tabs>
        <w:spacing w:before="120" w:after="120" w:line="240" w:lineRule="auto"/>
        <w:jc w:val="both"/>
        <w:outlineLvl w:val="0"/>
        <w:rPr>
          <w:rFonts w:ascii="Arial" w:hAnsi="Arial" w:cs="Arial"/>
          <w:sz w:val="20"/>
          <w:szCs w:val="20"/>
        </w:rPr>
      </w:pPr>
      <w:r w:rsidRPr="00F32D42">
        <w:rPr>
          <w:rFonts w:ascii="Arial" w:hAnsi="Arial" w:cs="Arial"/>
          <w:sz w:val="20"/>
          <w:szCs w:val="20"/>
        </w:rPr>
        <w:t>a képzés teljes díjának megtérítése,</w:t>
      </w:r>
    </w:p>
    <w:p w:rsidR="008C6ACF" w:rsidRPr="00F32D42" w:rsidRDefault="008C6ACF" w:rsidP="00F32D42">
      <w:pPr>
        <w:pStyle w:val="Listaszerbekezds"/>
        <w:numPr>
          <w:ilvl w:val="0"/>
          <w:numId w:val="17"/>
        </w:numPr>
        <w:tabs>
          <w:tab w:val="num" w:pos="700"/>
        </w:tabs>
        <w:spacing w:before="120" w:after="120" w:line="240" w:lineRule="auto"/>
        <w:jc w:val="both"/>
        <w:outlineLvl w:val="0"/>
        <w:rPr>
          <w:rFonts w:ascii="Arial" w:hAnsi="Arial" w:cs="Arial"/>
          <w:sz w:val="20"/>
          <w:szCs w:val="20"/>
        </w:rPr>
      </w:pPr>
      <w:r w:rsidRPr="00F32D42">
        <w:rPr>
          <w:rFonts w:ascii="Arial" w:hAnsi="Arial" w:cs="Arial"/>
          <w:sz w:val="20"/>
          <w:szCs w:val="20"/>
        </w:rPr>
        <w:t>a képzéshez kapcsolódó költségek megtérítése (szállás, élelmezés, helyi, ill. helyközi utazás költségének) megtérítése,</w:t>
      </w:r>
    </w:p>
    <w:p w:rsidR="008C6ACF" w:rsidRPr="00F32D42" w:rsidRDefault="008C6ACF" w:rsidP="00F32D42">
      <w:pPr>
        <w:pStyle w:val="Listaszerbekezds"/>
        <w:numPr>
          <w:ilvl w:val="0"/>
          <w:numId w:val="17"/>
        </w:numPr>
        <w:tabs>
          <w:tab w:val="num" w:pos="700"/>
        </w:tabs>
        <w:spacing w:before="120" w:after="120" w:line="240" w:lineRule="auto"/>
        <w:jc w:val="both"/>
        <w:outlineLvl w:val="0"/>
        <w:rPr>
          <w:rFonts w:ascii="Arial" w:hAnsi="Arial" w:cs="Arial"/>
          <w:sz w:val="20"/>
          <w:szCs w:val="20"/>
        </w:rPr>
      </w:pPr>
      <w:r w:rsidRPr="00F32D42">
        <w:rPr>
          <w:rFonts w:ascii="Arial" w:hAnsi="Arial" w:cs="Arial"/>
          <w:sz w:val="20"/>
          <w:szCs w:val="20"/>
        </w:rPr>
        <w:t>a képzés időtartama alatti keresetpótló juttatás,</w:t>
      </w:r>
    </w:p>
    <w:p w:rsidR="008C6ACF" w:rsidRPr="00F32D42" w:rsidRDefault="008C6ACF" w:rsidP="00F32D42">
      <w:pPr>
        <w:pStyle w:val="Listaszerbekezds"/>
        <w:numPr>
          <w:ilvl w:val="0"/>
          <w:numId w:val="17"/>
        </w:numPr>
        <w:tabs>
          <w:tab w:val="num" w:pos="700"/>
        </w:tabs>
        <w:spacing w:before="120" w:after="120" w:line="240" w:lineRule="auto"/>
        <w:jc w:val="both"/>
        <w:outlineLvl w:val="0"/>
        <w:rPr>
          <w:rFonts w:ascii="Arial" w:hAnsi="Arial" w:cs="Arial"/>
          <w:sz w:val="20"/>
          <w:szCs w:val="20"/>
        </w:rPr>
      </w:pPr>
      <w:r w:rsidRPr="00F32D42">
        <w:rPr>
          <w:rFonts w:ascii="Arial" w:hAnsi="Arial" w:cs="Arial"/>
          <w:sz w:val="20"/>
          <w:szCs w:val="20"/>
        </w:rPr>
        <w:t>hozzájárulás a képzés időtartama alatt igénybe vett gyermekfelügyelet, vagy a hozzátartozó ápolásával, gondozásával felmerült költségekhez,</w:t>
      </w:r>
    </w:p>
    <w:p w:rsidR="002F6A13" w:rsidRDefault="008C6ACF" w:rsidP="00F32D42">
      <w:pPr>
        <w:pStyle w:val="Listaszerbekezds"/>
        <w:numPr>
          <w:ilvl w:val="0"/>
          <w:numId w:val="17"/>
        </w:numPr>
        <w:tabs>
          <w:tab w:val="num" w:pos="700"/>
        </w:tabs>
        <w:spacing w:before="120" w:after="120" w:line="240" w:lineRule="auto"/>
        <w:jc w:val="both"/>
        <w:outlineLvl w:val="0"/>
        <w:rPr>
          <w:rFonts w:ascii="Arial" w:hAnsi="Arial" w:cs="Arial"/>
          <w:sz w:val="20"/>
          <w:szCs w:val="20"/>
        </w:rPr>
      </w:pPr>
      <w:r w:rsidRPr="00F32D42">
        <w:rPr>
          <w:rFonts w:ascii="Arial" w:hAnsi="Arial" w:cs="Arial"/>
          <w:sz w:val="20"/>
          <w:szCs w:val="20"/>
        </w:rPr>
        <w:t>a képzéssel kapcsolatos alkalmassági vizsgálat költségének megtérítése.</w:t>
      </w:r>
    </w:p>
    <w:p w:rsidR="00A22861" w:rsidRDefault="00A22861" w:rsidP="00A22861">
      <w:pPr>
        <w:pStyle w:val="Listaszerbekezds"/>
        <w:spacing w:before="120" w:after="120" w:line="240" w:lineRule="auto"/>
        <w:ind w:left="1068"/>
        <w:jc w:val="both"/>
        <w:outlineLvl w:val="0"/>
        <w:rPr>
          <w:rFonts w:ascii="Arial" w:hAnsi="Arial" w:cs="Arial"/>
          <w:sz w:val="20"/>
          <w:szCs w:val="20"/>
        </w:rPr>
      </w:pPr>
    </w:p>
    <w:p w:rsidR="00A22861" w:rsidRDefault="00466D63" w:rsidP="00466D63">
      <w:pPr>
        <w:pStyle w:val="Listaszerbekezds"/>
        <w:tabs>
          <w:tab w:val="left" w:pos="2592"/>
        </w:tabs>
        <w:spacing w:before="120" w:after="120" w:line="240" w:lineRule="auto"/>
        <w:ind w:left="1068"/>
        <w:jc w:val="both"/>
        <w:outlineLvl w:val="0"/>
        <w:rPr>
          <w:rFonts w:ascii="Arial" w:hAnsi="Arial" w:cs="Arial"/>
          <w:sz w:val="20"/>
          <w:szCs w:val="20"/>
        </w:rPr>
      </w:pPr>
      <w:r>
        <w:rPr>
          <w:rFonts w:ascii="Arial" w:hAnsi="Arial" w:cs="Arial"/>
          <w:sz w:val="20"/>
          <w:szCs w:val="20"/>
        </w:rPr>
        <w:tab/>
      </w:r>
    </w:p>
    <w:p w:rsidR="00466D63" w:rsidRDefault="00466D63" w:rsidP="00466D63">
      <w:pPr>
        <w:pStyle w:val="Listaszerbekezds"/>
        <w:tabs>
          <w:tab w:val="left" w:pos="2592"/>
        </w:tabs>
        <w:spacing w:before="120" w:after="120" w:line="240" w:lineRule="auto"/>
        <w:ind w:left="1068"/>
        <w:jc w:val="both"/>
        <w:outlineLvl w:val="0"/>
        <w:rPr>
          <w:rFonts w:ascii="Arial" w:hAnsi="Arial" w:cs="Arial"/>
          <w:sz w:val="20"/>
          <w:szCs w:val="20"/>
        </w:rPr>
      </w:pPr>
    </w:p>
    <w:p w:rsidR="00A22861" w:rsidRPr="00F32D42" w:rsidRDefault="00A22861" w:rsidP="00A22861">
      <w:pPr>
        <w:pStyle w:val="Listaszerbekezds"/>
        <w:spacing w:before="120" w:after="120" w:line="240" w:lineRule="auto"/>
        <w:ind w:left="1068"/>
        <w:jc w:val="both"/>
        <w:outlineLvl w:val="0"/>
        <w:rPr>
          <w:rFonts w:ascii="Arial" w:hAnsi="Arial" w:cs="Arial"/>
          <w:sz w:val="20"/>
          <w:szCs w:val="20"/>
        </w:rPr>
      </w:pPr>
    </w:p>
    <w:p w:rsidR="00826FFF" w:rsidRPr="00F32D42" w:rsidRDefault="00826FFF" w:rsidP="00F32D42">
      <w:pPr>
        <w:pStyle w:val="Listaszerbekezds"/>
        <w:numPr>
          <w:ilvl w:val="0"/>
          <w:numId w:val="4"/>
        </w:numPr>
        <w:spacing w:before="120" w:after="120" w:line="240" w:lineRule="auto"/>
        <w:jc w:val="both"/>
        <w:rPr>
          <w:rFonts w:ascii="Arial" w:hAnsi="Arial" w:cs="Arial"/>
          <w:b/>
          <w:sz w:val="20"/>
          <w:szCs w:val="20"/>
        </w:rPr>
      </w:pPr>
      <w:r w:rsidRPr="00F32D42">
        <w:rPr>
          <w:rFonts w:ascii="Arial" w:hAnsi="Arial" w:cs="Arial"/>
          <w:b/>
          <w:sz w:val="20"/>
          <w:szCs w:val="20"/>
        </w:rPr>
        <w:lastRenderedPageBreak/>
        <w:t>Foglalkoztatás bővítését elősegítő támogatás (legfeljebb 8+4 hó)</w:t>
      </w:r>
    </w:p>
    <w:p w:rsidR="00826FFF" w:rsidRPr="00F32D42" w:rsidRDefault="00826FFF" w:rsidP="00F32D42">
      <w:pPr>
        <w:spacing w:before="120" w:after="120" w:line="240" w:lineRule="auto"/>
        <w:jc w:val="both"/>
        <w:rPr>
          <w:rFonts w:ascii="Arial" w:hAnsi="Arial" w:cs="Arial"/>
          <w:sz w:val="20"/>
          <w:szCs w:val="20"/>
        </w:rPr>
      </w:pPr>
      <w:r w:rsidRPr="00F32D42">
        <w:rPr>
          <w:rFonts w:ascii="Arial" w:hAnsi="Arial" w:cs="Arial"/>
          <w:sz w:val="20"/>
          <w:szCs w:val="20"/>
        </w:rPr>
        <w:t>A támogatás legfeljebb nyolc hónap időtarta</w:t>
      </w:r>
      <w:r w:rsidR="007149DC" w:rsidRPr="00F32D42">
        <w:rPr>
          <w:rFonts w:ascii="Arial" w:hAnsi="Arial" w:cs="Arial"/>
          <w:sz w:val="20"/>
          <w:szCs w:val="20"/>
        </w:rPr>
        <w:t xml:space="preserve">mú foglalkoztatáshoz nyújtható, </w:t>
      </w:r>
      <w:r w:rsidR="007149DC" w:rsidRPr="00F32D42">
        <w:rPr>
          <w:rFonts w:ascii="Arial" w:eastAsia="Arial Unicode MS" w:hAnsi="Arial" w:cs="Arial"/>
          <w:bCs/>
          <w:sz w:val="20"/>
          <w:szCs w:val="20"/>
        </w:rPr>
        <w:t>a támogatási időtartam</w:t>
      </w:r>
      <w:r w:rsidRPr="00F32D42">
        <w:rPr>
          <w:rFonts w:ascii="Arial" w:eastAsia="Arial Unicode MS" w:hAnsi="Arial" w:cs="Arial"/>
          <w:bCs/>
          <w:sz w:val="20"/>
          <w:szCs w:val="20"/>
        </w:rPr>
        <w:t xml:space="preserve"> 50%-ának megfelelő tovább</w:t>
      </w:r>
      <w:r w:rsidR="007149DC" w:rsidRPr="00F32D42">
        <w:rPr>
          <w:rFonts w:ascii="Arial" w:eastAsia="Arial Unicode MS" w:hAnsi="Arial" w:cs="Arial"/>
          <w:bCs/>
          <w:sz w:val="20"/>
          <w:szCs w:val="20"/>
        </w:rPr>
        <w:t xml:space="preserve">foglalkoztatási kötelezettség mellett. </w:t>
      </w:r>
      <w:r w:rsidRPr="00F32D42">
        <w:rPr>
          <w:rFonts w:ascii="Arial" w:hAnsi="Arial" w:cs="Arial"/>
          <w:sz w:val="20"/>
          <w:szCs w:val="20"/>
        </w:rPr>
        <w:t xml:space="preserve">A támogatás mértéke a munkabér és a ténylegesen átutalásra kerülő szociális hozzájárulási adója legfeljebb 70%-a lehet. </w:t>
      </w:r>
    </w:p>
    <w:p w:rsidR="00826FFF" w:rsidRPr="00F32D42" w:rsidRDefault="00826FFF" w:rsidP="00F32D42">
      <w:pPr>
        <w:pStyle w:val="Listaszerbekezds"/>
        <w:numPr>
          <w:ilvl w:val="0"/>
          <w:numId w:val="4"/>
        </w:numPr>
        <w:spacing w:before="120" w:after="120" w:line="240" w:lineRule="auto"/>
        <w:jc w:val="both"/>
        <w:rPr>
          <w:rFonts w:ascii="Arial" w:hAnsi="Arial" w:cs="Arial"/>
          <w:b/>
          <w:sz w:val="20"/>
          <w:szCs w:val="20"/>
        </w:rPr>
      </w:pPr>
      <w:r w:rsidRPr="00F32D42">
        <w:rPr>
          <w:rFonts w:ascii="Arial" w:hAnsi="Arial" w:cs="Arial"/>
          <w:b/>
          <w:sz w:val="20"/>
          <w:szCs w:val="20"/>
        </w:rPr>
        <w:t>Bérköltség támogatás</w:t>
      </w:r>
    </w:p>
    <w:p w:rsidR="00826FFF" w:rsidRPr="00F32D42" w:rsidRDefault="00826FFF" w:rsidP="00F32D42">
      <w:pPr>
        <w:spacing w:before="120" w:after="120" w:line="240" w:lineRule="auto"/>
        <w:jc w:val="both"/>
        <w:rPr>
          <w:rFonts w:ascii="Arial" w:hAnsi="Arial" w:cs="Arial"/>
          <w:sz w:val="20"/>
          <w:szCs w:val="20"/>
        </w:rPr>
      </w:pPr>
      <w:r w:rsidRPr="00F32D42">
        <w:rPr>
          <w:rFonts w:ascii="Arial" w:hAnsi="Arial" w:cs="Arial"/>
          <w:sz w:val="20"/>
          <w:szCs w:val="20"/>
        </w:rPr>
        <w:t>A bérköltség támogatások konstrukciói csak de mi</w:t>
      </w:r>
      <w:r w:rsidR="007149DC" w:rsidRPr="00F32D42">
        <w:rPr>
          <w:rFonts w:ascii="Arial" w:hAnsi="Arial" w:cs="Arial"/>
          <w:sz w:val="20"/>
          <w:szCs w:val="20"/>
        </w:rPr>
        <w:t>nimis támogatásként nyújthatók, három féle konstrukcióban.</w:t>
      </w:r>
    </w:p>
    <w:p w:rsidR="00826FFF" w:rsidRPr="00F32D42" w:rsidRDefault="00826FFF" w:rsidP="00F32D42">
      <w:pPr>
        <w:pStyle w:val="Listaszerbekezds"/>
        <w:numPr>
          <w:ilvl w:val="0"/>
          <w:numId w:val="10"/>
        </w:numPr>
        <w:tabs>
          <w:tab w:val="left" w:pos="1440"/>
          <w:tab w:val="left" w:pos="3060"/>
        </w:tabs>
        <w:autoSpaceDE w:val="0"/>
        <w:autoSpaceDN w:val="0"/>
        <w:adjustRightInd w:val="0"/>
        <w:spacing w:before="120" w:after="120" w:line="240" w:lineRule="auto"/>
        <w:jc w:val="both"/>
        <w:rPr>
          <w:rFonts w:ascii="Arial" w:hAnsi="Arial" w:cs="Arial"/>
          <w:sz w:val="20"/>
          <w:szCs w:val="20"/>
        </w:rPr>
      </w:pPr>
      <w:r w:rsidRPr="00F32D42">
        <w:rPr>
          <w:rFonts w:ascii="Arial" w:hAnsi="Arial" w:cs="Arial"/>
          <w:b/>
          <w:sz w:val="20"/>
          <w:szCs w:val="20"/>
        </w:rPr>
        <w:t>legfeljebb 90 nap:</w:t>
      </w:r>
    </w:p>
    <w:p w:rsidR="007149DC" w:rsidRPr="00F32D42" w:rsidRDefault="00826FFF" w:rsidP="001F442C">
      <w:pPr>
        <w:tabs>
          <w:tab w:val="left" w:pos="1440"/>
          <w:tab w:val="left" w:pos="3060"/>
        </w:tabs>
        <w:autoSpaceDE w:val="0"/>
        <w:autoSpaceDN w:val="0"/>
        <w:adjustRightInd w:val="0"/>
        <w:spacing w:before="120" w:after="120" w:line="240" w:lineRule="auto"/>
        <w:ind w:left="284"/>
        <w:jc w:val="both"/>
        <w:rPr>
          <w:rFonts w:ascii="Arial" w:hAnsi="Arial" w:cs="Arial"/>
          <w:sz w:val="20"/>
          <w:szCs w:val="20"/>
        </w:rPr>
      </w:pPr>
      <w:r w:rsidRPr="00F32D42">
        <w:rPr>
          <w:rFonts w:ascii="Arial" w:hAnsi="Arial" w:cs="Arial"/>
          <w:sz w:val="20"/>
          <w:szCs w:val="20"/>
        </w:rPr>
        <w:t xml:space="preserve">Munkatapasztalat-szerzés céljából adott bérköltség támogatás legfeljebb 90 napra nyújtható. A támogatás mértéke a munkabér és a ténylegesen megfizetendő szociális hozzájárulási adó legfeljebb 100%-a lehet. </w:t>
      </w:r>
    </w:p>
    <w:p w:rsidR="00826FFF" w:rsidRPr="00F32D42" w:rsidRDefault="00826FFF" w:rsidP="00F32D42">
      <w:pPr>
        <w:pStyle w:val="Listaszerbekezds"/>
        <w:numPr>
          <w:ilvl w:val="0"/>
          <w:numId w:val="10"/>
        </w:numPr>
        <w:tabs>
          <w:tab w:val="left" w:pos="1440"/>
          <w:tab w:val="left" w:pos="3060"/>
        </w:tabs>
        <w:autoSpaceDE w:val="0"/>
        <w:autoSpaceDN w:val="0"/>
        <w:adjustRightInd w:val="0"/>
        <w:spacing w:before="120" w:after="120" w:line="240" w:lineRule="auto"/>
        <w:jc w:val="both"/>
        <w:rPr>
          <w:rFonts w:ascii="Arial" w:hAnsi="Arial" w:cs="Arial"/>
          <w:sz w:val="20"/>
          <w:szCs w:val="20"/>
        </w:rPr>
      </w:pPr>
      <w:r w:rsidRPr="00F32D42">
        <w:rPr>
          <w:rFonts w:ascii="Arial" w:hAnsi="Arial" w:cs="Arial"/>
          <w:b/>
          <w:sz w:val="20"/>
          <w:szCs w:val="20"/>
        </w:rPr>
        <w:t>„legfeljebb 10+5 havi”konstrukció</w:t>
      </w:r>
      <w:r w:rsidRPr="00F32D42">
        <w:rPr>
          <w:rFonts w:ascii="Arial" w:hAnsi="Arial" w:cs="Arial"/>
          <w:sz w:val="20"/>
          <w:szCs w:val="20"/>
        </w:rPr>
        <w:t>:</w:t>
      </w:r>
    </w:p>
    <w:p w:rsidR="00A16DC9" w:rsidRPr="00F32D42" w:rsidRDefault="00826FFF" w:rsidP="001F442C">
      <w:pPr>
        <w:spacing w:before="120" w:after="120" w:line="240" w:lineRule="auto"/>
        <w:ind w:left="284"/>
        <w:jc w:val="both"/>
        <w:rPr>
          <w:rFonts w:ascii="Arial" w:hAnsi="Arial" w:cs="Arial"/>
          <w:sz w:val="20"/>
          <w:szCs w:val="20"/>
        </w:rPr>
      </w:pPr>
      <w:r w:rsidRPr="00F32D42">
        <w:rPr>
          <w:rFonts w:ascii="Arial" w:hAnsi="Arial" w:cs="Arial"/>
          <w:sz w:val="20"/>
          <w:szCs w:val="20"/>
        </w:rPr>
        <w:t>A támogatás a programba az alacsony iskolázottságú fiatalok elhelyezkedéséhez</w:t>
      </w:r>
      <w:r w:rsidR="00A16DC9" w:rsidRPr="00F32D42">
        <w:rPr>
          <w:rFonts w:ascii="Arial" w:hAnsi="Arial" w:cs="Arial"/>
          <w:sz w:val="20"/>
          <w:szCs w:val="20"/>
        </w:rPr>
        <w:t xml:space="preserve"> legfeljebb tíz hónap időtartamú foglalkoztatáshoz nyújtható, </w:t>
      </w:r>
      <w:r w:rsidR="00A16DC9" w:rsidRPr="00F32D42">
        <w:rPr>
          <w:rFonts w:ascii="Arial" w:eastAsia="Arial Unicode MS" w:hAnsi="Arial" w:cs="Arial"/>
          <w:bCs/>
          <w:sz w:val="20"/>
          <w:szCs w:val="20"/>
        </w:rPr>
        <w:t xml:space="preserve">a támogatási időtartam 50%-ának megfelelő továbbfoglalkoztatási kötelezettség mellett. </w:t>
      </w:r>
      <w:r w:rsidR="007149DC" w:rsidRPr="00F32D42">
        <w:rPr>
          <w:rFonts w:ascii="Arial" w:hAnsi="Arial" w:cs="Arial"/>
          <w:sz w:val="20"/>
          <w:szCs w:val="20"/>
        </w:rPr>
        <w:t xml:space="preserve">A támogatás mértéke </w:t>
      </w:r>
      <w:r w:rsidR="00A16DC9" w:rsidRPr="00F32D42">
        <w:rPr>
          <w:rFonts w:ascii="Arial" w:hAnsi="Arial" w:cs="Arial"/>
          <w:sz w:val="20"/>
          <w:szCs w:val="20"/>
        </w:rPr>
        <w:t>l</w:t>
      </w:r>
      <w:r w:rsidRPr="00F32D42">
        <w:rPr>
          <w:rFonts w:ascii="Arial" w:hAnsi="Arial" w:cs="Arial"/>
          <w:sz w:val="20"/>
          <w:szCs w:val="20"/>
        </w:rPr>
        <w:t>egfeljebb 10 hónapig a munkabér és a ténylegesen fizetendő szociális hozzájárulási adó 100 százaléka, legfeljebb a minimálbér másfélszereséig és annak szociális hozzájárulási adója erejéig</w:t>
      </w:r>
      <w:r w:rsidR="00A16DC9" w:rsidRPr="00F32D42">
        <w:rPr>
          <w:rFonts w:ascii="Arial" w:hAnsi="Arial" w:cs="Arial"/>
          <w:sz w:val="20"/>
          <w:szCs w:val="20"/>
        </w:rPr>
        <w:t>.</w:t>
      </w:r>
    </w:p>
    <w:p w:rsidR="00826FFF" w:rsidRPr="00F32D42" w:rsidRDefault="00826FFF" w:rsidP="00F32D42">
      <w:pPr>
        <w:pStyle w:val="Listaszerbekezds"/>
        <w:numPr>
          <w:ilvl w:val="0"/>
          <w:numId w:val="10"/>
        </w:numPr>
        <w:spacing w:before="120" w:after="120" w:line="240" w:lineRule="auto"/>
        <w:jc w:val="both"/>
        <w:rPr>
          <w:rFonts w:ascii="Arial" w:hAnsi="Arial" w:cs="Arial"/>
          <w:b/>
          <w:sz w:val="20"/>
          <w:szCs w:val="20"/>
        </w:rPr>
      </w:pPr>
      <w:r w:rsidRPr="00F32D42">
        <w:rPr>
          <w:rFonts w:ascii="Arial" w:hAnsi="Arial" w:cs="Arial"/>
          <w:b/>
          <w:sz w:val="20"/>
          <w:szCs w:val="20"/>
        </w:rPr>
        <w:t>„legfeljebb 6+3 havi”konstrukció:</w:t>
      </w:r>
    </w:p>
    <w:p w:rsidR="00A16DC9" w:rsidRPr="00F32D42" w:rsidRDefault="00826FFF" w:rsidP="001F442C">
      <w:pPr>
        <w:spacing w:before="120" w:after="120" w:line="240" w:lineRule="auto"/>
        <w:ind w:left="284"/>
        <w:jc w:val="both"/>
        <w:rPr>
          <w:rFonts w:ascii="Arial" w:hAnsi="Arial" w:cs="Arial"/>
          <w:sz w:val="20"/>
          <w:szCs w:val="20"/>
        </w:rPr>
      </w:pPr>
      <w:r w:rsidRPr="00F32D42">
        <w:rPr>
          <w:rFonts w:ascii="Arial" w:hAnsi="Arial" w:cs="Arial"/>
          <w:sz w:val="20"/>
          <w:szCs w:val="20"/>
        </w:rPr>
        <w:t xml:space="preserve">A támogatás a nem alacsony iskolázottságú </w:t>
      </w:r>
      <w:r w:rsidR="00A16DC9" w:rsidRPr="00F32D42">
        <w:rPr>
          <w:rFonts w:ascii="Arial" w:hAnsi="Arial" w:cs="Arial"/>
          <w:sz w:val="20"/>
          <w:szCs w:val="20"/>
        </w:rPr>
        <w:t xml:space="preserve">fiatalok elhelyezkedéséhez legfeljebb hat hónap időtartamú foglalkoztatáshoz nyújtható, </w:t>
      </w:r>
      <w:r w:rsidR="00A16DC9" w:rsidRPr="00F32D42">
        <w:rPr>
          <w:rFonts w:ascii="Arial" w:eastAsia="Arial Unicode MS" w:hAnsi="Arial" w:cs="Arial"/>
          <w:bCs/>
          <w:sz w:val="20"/>
          <w:szCs w:val="20"/>
        </w:rPr>
        <w:t>a támogatási időtartam 50%-ának megfelelő továbbfoglalkoztatási kötelezettség mellett.</w:t>
      </w:r>
      <w:r w:rsidRPr="00F32D42">
        <w:rPr>
          <w:rFonts w:ascii="Arial" w:hAnsi="Arial" w:cs="Arial"/>
          <w:sz w:val="20"/>
          <w:szCs w:val="20"/>
        </w:rPr>
        <w:t xml:space="preserve"> A támogatás legfeljebb 6 hónapig a munkabér és a ténylegesen fizetendő szociális hozzájárulási adó 100 százaléka, legfeljebb a minimálbér másfélszereséig és annak szociális hozzájárulási adója erejéig</w:t>
      </w:r>
      <w:r w:rsidR="00A16DC9" w:rsidRPr="00F32D42">
        <w:rPr>
          <w:rFonts w:ascii="Arial" w:hAnsi="Arial" w:cs="Arial"/>
          <w:sz w:val="20"/>
          <w:szCs w:val="20"/>
        </w:rPr>
        <w:t>.</w:t>
      </w:r>
    </w:p>
    <w:p w:rsidR="00826FFF" w:rsidRDefault="00826FFF" w:rsidP="005841A3">
      <w:pPr>
        <w:pStyle w:val="Listaszerbekezds"/>
        <w:numPr>
          <w:ilvl w:val="0"/>
          <w:numId w:val="4"/>
        </w:numPr>
        <w:spacing w:before="120" w:after="120" w:line="240" w:lineRule="auto"/>
        <w:ind w:left="357" w:hanging="357"/>
        <w:jc w:val="both"/>
        <w:rPr>
          <w:rFonts w:ascii="Arial" w:hAnsi="Arial" w:cs="Arial"/>
          <w:b/>
          <w:sz w:val="20"/>
          <w:szCs w:val="20"/>
        </w:rPr>
      </w:pPr>
      <w:r w:rsidRPr="00F32D42">
        <w:rPr>
          <w:rFonts w:ascii="Arial" w:hAnsi="Arial" w:cs="Arial"/>
          <w:b/>
          <w:sz w:val="20"/>
          <w:szCs w:val="20"/>
        </w:rPr>
        <w:t>Mu</w:t>
      </w:r>
      <w:r w:rsidR="00534FC2">
        <w:rPr>
          <w:rFonts w:ascii="Arial" w:hAnsi="Arial" w:cs="Arial"/>
          <w:b/>
          <w:sz w:val="20"/>
          <w:szCs w:val="20"/>
        </w:rPr>
        <w:t>nkába járáshoz kapcsolódó</w:t>
      </w:r>
      <w:r w:rsidRPr="00F32D42">
        <w:rPr>
          <w:rFonts w:ascii="Arial" w:hAnsi="Arial" w:cs="Arial"/>
          <w:b/>
          <w:sz w:val="20"/>
          <w:szCs w:val="20"/>
        </w:rPr>
        <w:t xml:space="preserve"> helyközi utazás költségeinek megtérítése</w:t>
      </w:r>
    </w:p>
    <w:p w:rsidR="005841A3" w:rsidRPr="00F32D42" w:rsidRDefault="005841A3" w:rsidP="005841A3">
      <w:pPr>
        <w:pStyle w:val="Listaszerbekezds"/>
        <w:spacing w:before="120" w:after="120" w:line="240" w:lineRule="auto"/>
        <w:ind w:left="357"/>
        <w:jc w:val="both"/>
        <w:rPr>
          <w:rFonts w:ascii="Arial" w:hAnsi="Arial" w:cs="Arial"/>
          <w:b/>
          <w:sz w:val="20"/>
          <w:szCs w:val="20"/>
        </w:rPr>
      </w:pPr>
    </w:p>
    <w:p w:rsidR="005841A3" w:rsidRPr="005841A3" w:rsidRDefault="00826FFF" w:rsidP="005841A3">
      <w:pPr>
        <w:pStyle w:val="Listaszerbekezds"/>
        <w:numPr>
          <w:ilvl w:val="0"/>
          <w:numId w:val="4"/>
        </w:numPr>
        <w:spacing w:before="120" w:after="120" w:line="240" w:lineRule="auto"/>
        <w:ind w:left="357" w:hanging="357"/>
        <w:jc w:val="both"/>
        <w:rPr>
          <w:rFonts w:ascii="Arial" w:hAnsi="Arial" w:cs="Arial"/>
          <w:b/>
          <w:sz w:val="20"/>
          <w:szCs w:val="20"/>
        </w:rPr>
      </w:pPr>
      <w:r w:rsidRPr="00F32D42">
        <w:rPr>
          <w:rFonts w:ascii="Arial" w:hAnsi="Arial" w:cs="Arial"/>
          <w:b/>
          <w:sz w:val="20"/>
          <w:szCs w:val="20"/>
        </w:rPr>
        <w:t>Munkába járáshoz kapcsolódó csoportos utazás költségeinek megtérítése</w:t>
      </w:r>
    </w:p>
    <w:p w:rsidR="005841A3" w:rsidRPr="005841A3" w:rsidRDefault="005841A3" w:rsidP="005841A3">
      <w:pPr>
        <w:pStyle w:val="Listaszerbekezds"/>
        <w:spacing w:before="120" w:after="120" w:line="240" w:lineRule="auto"/>
        <w:ind w:left="357"/>
        <w:jc w:val="both"/>
        <w:rPr>
          <w:rFonts w:ascii="Arial" w:hAnsi="Arial" w:cs="Arial"/>
          <w:b/>
          <w:sz w:val="20"/>
          <w:szCs w:val="20"/>
        </w:rPr>
      </w:pPr>
    </w:p>
    <w:p w:rsidR="00D74E1C" w:rsidRDefault="00D74E1C" w:rsidP="005841A3">
      <w:pPr>
        <w:pStyle w:val="Listaszerbekezds"/>
        <w:numPr>
          <w:ilvl w:val="0"/>
          <w:numId w:val="4"/>
        </w:numPr>
        <w:tabs>
          <w:tab w:val="num" w:pos="400"/>
        </w:tabs>
        <w:spacing w:before="120" w:after="120" w:line="240" w:lineRule="auto"/>
        <w:ind w:left="357" w:hanging="357"/>
        <w:jc w:val="both"/>
        <w:outlineLvl w:val="0"/>
        <w:rPr>
          <w:rFonts w:ascii="Arial" w:hAnsi="Arial" w:cs="Arial"/>
          <w:sz w:val="20"/>
          <w:szCs w:val="20"/>
        </w:rPr>
      </w:pPr>
      <w:r w:rsidRPr="00F32D42">
        <w:rPr>
          <w:rFonts w:ascii="Arial" w:hAnsi="Arial" w:cs="Arial"/>
          <w:b/>
          <w:sz w:val="20"/>
          <w:szCs w:val="20"/>
        </w:rPr>
        <w:t>V</w:t>
      </w:r>
      <w:r w:rsidR="00845596" w:rsidRPr="00F32D42">
        <w:rPr>
          <w:rFonts w:ascii="Arial" w:hAnsi="Arial" w:cs="Arial"/>
          <w:b/>
          <w:sz w:val="20"/>
          <w:szCs w:val="20"/>
        </w:rPr>
        <w:t xml:space="preserve">állalkozóvá válás támogatása. </w:t>
      </w:r>
      <w:r w:rsidR="00845596" w:rsidRPr="00F32D42">
        <w:rPr>
          <w:rFonts w:ascii="Arial" w:hAnsi="Arial" w:cs="Arial"/>
          <w:sz w:val="20"/>
          <w:szCs w:val="20"/>
        </w:rPr>
        <w:t>Legfeljebb hat hónap időtartamra nyújtható, a havonta a kötelező legkisebb munkabér összegéig terjedő támogatás</w:t>
      </w:r>
    </w:p>
    <w:p w:rsidR="006A2E08" w:rsidRPr="005841A3" w:rsidRDefault="006A2E08" w:rsidP="005841A3">
      <w:pPr>
        <w:pStyle w:val="Listaszerbekezds"/>
        <w:spacing w:before="120" w:after="120" w:line="240" w:lineRule="auto"/>
        <w:ind w:left="360"/>
        <w:jc w:val="both"/>
        <w:outlineLvl w:val="0"/>
        <w:rPr>
          <w:rFonts w:ascii="Arial" w:hAnsi="Arial" w:cs="Arial"/>
          <w:sz w:val="16"/>
          <w:szCs w:val="16"/>
        </w:rPr>
      </w:pPr>
    </w:p>
    <w:p w:rsidR="00D74E1C" w:rsidRPr="00F32D42" w:rsidRDefault="00D74E1C" w:rsidP="005841A3">
      <w:pPr>
        <w:pStyle w:val="Listaszerbekezds"/>
        <w:numPr>
          <w:ilvl w:val="0"/>
          <w:numId w:val="4"/>
        </w:numPr>
        <w:tabs>
          <w:tab w:val="num" w:pos="400"/>
        </w:tabs>
        <w:spacing w:after="0" w:line="240" w:lineRule="auto"/>
        <w:jc w:val="both"/>
        <w:outlineLvl w:val="0"/>
        <w:rPr>
          <w:rFonts w:ascii="Arial" w:hAnsi="Arial" w:cs="Arial"/>
          <w:sz w:val="20"/>
          <w:szCs w:val="20"/>
        </w:rPr>
      </w:pPr>
      <w:r w:rsidRPr="00F32D42">
        <w:rPr>
          <w:rFonts w:ascii="Arial" w:hAnsi="Arial" w:cs="Arial"/>
          <w:b/>
          <w:sz w:val="20"/>
          <w:szCs w:val="20"/>
        </w:rPr>
        <w:t>Lakhatási támogatás</w:t>
      </w:r>
      <w:r w:rsidRPr="00F32D42">
        <w:rPr>
          <w:rFonts w:ascii="Arial" w:hAnsi="Arial" w:cs="Arial"/>
          <w:sz w:val="20"/>
          <w:szCs w:val="20"/>
        </w:rPr>
        <w:t xml:space="preserve"> </w:t>
      </w:r>
    </w:p>
    <w:p w:rsidR="00D74E1C" w:rsidRPr="00F32D42" w:rsidRDefault="00D74E1C" w:rsidP="005841A3">
      <w:pPr>
        <w:tabs>
          <w:tab w:val="num" w:pos="400"/>
        </w:tabs>
        <w:spacing w:after="0" w:line="240" w:lineRule="auto"/>
        <w:jc w:val="both"/>
        <w:outlineLvl w:val="0"/>
        <w:rPr>
          <w:rFonts w:ascii="Arial" w:hAnsi="Arial" w:cs="Arial"/>
          <w:sz w:val="20"/>
          <w:szCs w:val="20"/>
        </w:rPr>
      </w:pPr>
      <w:r w:rsidRPr="00F32D42">
        <w:rPr>
          <w:rFonts w:ascii="Arial" w:hAnsi="Arial" w:cs="Arial"/>
          <w:sz w:val="20"/>
          <w:szCs w:val="20"/>
        </w:rPr>
        <w:t>A támogatás a lakóhelyétől távol munkát vállaló ügyfél részére adható. Lakhatási támogatásban részesülhet, aki a projekt célcsoportjába beletartozik és:</w:t>
      </w:r>
    </w:p>
    <w:p w:rsidR="00D74E1C" w:rsidRPr="00F32D42" w:rsidRDefault="00D74E1C" w:rsidP="005841A3">
      <w:pPr>
        <w:widowControl w:val="0"/>
        <w:numPr>
          <w:ilvl w:val="0"/>
          <w:numId w:val="8"/>
        </w:numPr>
        <w:autoSpaceDE w:val="0"/>
        <w:autoSpaceDN w:val="0"/>
        <w:adjustRightInd w:val="0"/>
        <w:spacing w:after="0" w:line="240" w:lineRule="auto"/>
        <w:jc w:val="both"/>
        <w:rPr>
          <w:rFonts w:ascii="Arial" w:hAnsi="Arial" w:cs="Arial"/>
          <w:bCs/>
          <w:sz w:val="20"/>
          <w:szCs w:val="20"/>
        </w:rPr>
      </w:pPr>
      <w:r w:rsidRPr="00F32D42">
        <w:rPr>
          <w:rFonts w:ascii="Arial" w:hAnsi="Arial" w:cs="Arial"/>
          <w:bCs/>
          <w:sz w:val="20"/>
          <w:szCs w:val="20"/>
        </w:rPr>
        <w:t xml:space="preserve">legalább egy hónapja álláskeresőként nyilvántartottak, vagy </w:t>
      </w:r>
    </w:p>
    <w:p w:rsidR="00D74E1C" w:rsidRPr="00F32D42" w:rsidRDefault="00D74E1C" w:rsidP="005841A3">
      <w:pPr>
        <w:widowControl w:val="0"/>
        <w:numPr>
          <w:ilvl w:val="0"/>
          <w:numId w:val="8"/>
        </w:numPr>
        <w:autoSpaceDE w:val="0"/>
        <w:autoSpaceDN w:val="0"/>
        <w:adjustRightInd w:val="0"/>
        <w:spacing w:after="0" w:line="240" w:lineRule="auto"/>
        <w:jc w:val="both"/>
        <w:rPr>
          <w:rFonts w:ascii="Arial" w:hAnsi="Arial" w:cs="Arial"/>
          <w:bCs/>
          <w:sz w:val="20"/>
          <w:szCs w:val="20"/>
        </w:rPr>
      </w:pPr>
      <w:r w:rsidRPr="00F32D42">
        <w:rPr>
          <w:rFonts w:ascii="Arial" w:hAnsi="Arial" w:cs="Arial"/>
          <w:bCs/>
          <w:sz w:val="20"/>
          <w:szCs w:val="20"/>
        </w:rPr>
        <w:t>pályakezdő álláskeresőként nyilvántartottak, vagy</w:t>
      </w:r>
    </w:p>
    <w:p w:rsidR="00D74E1C" w:rsidRPr="00F32D42" w:rsidRDefault="00D74E1C" w:rsidP="005841A3">
      <w:pPr>
        <w:widowControl w:val="0"/>
        <w:numPr>
          <w:ilvl w:val="0"/>
          <w:numId w:val="8"/>
        </w:numPr>
        <w:autoSpaceDE w:val="0"/>
        <w:autoSpaceDN w:val="0"/>
        <w:adjustRightInd w:val="0"/>
        <w:spacing w:after="0" w:line="240" w:lineRule="auto"/>
        <w:jc w:val="both"/>
        <w:rPr>
          <w:rFonts w:ascii="Arial" w:hAnsi="Arial" w:cs="Arial"/>
          <w:bCs/>
          <w:sz w:val="20"/>
          <w:szCs w:val="20"/>
        </w:rPr>
      </w:pPr>
      <w:r w:rsidRPr="00F32D42">
        <w:rPr>
          <w:rFonts w:ascii="Arial" w:hAnsi="Arial" w:cs="Arial"/>
          <w:bCs/>
          <w:sz w:val="20"/>
          <w:szCs w:val="20"/>
        </w:rPr>
        <w:t>csoportos létszámleépítésben érintett álláskeresőként nyilvántartottak, vagy</w:t>
      </w:r>
    </w:p>
    <w:p w:rsidR="006A2E08" w:rsidRDefault="00D74E1C" w:rsidP="005841A3">
      <w:pPr>
        <w:widowControl w:val="0"/>
        <w:numPr>
          <w:ilvl w:val="0"/>
          <w:numId w:val="8"/>
        </w:numPr>
        <w:autoSpaceDE w:val="0"/>
        <w:autoSpaceDN w:val="0"/>
        <w:adjustRightInd w:val="0"/>
        <w:spacing w:after="0" w:line="240" w:lineRule="auto"/>
        <w:jc w:val="both"/>
        <w:rPr>
          <w:rFonts w:ascii="Arial" w:hAnsi="Arial" w:cs="Arial"/>
          <w:bCs/>
          <w:sz w:val="20"/>
          <w:szCs w:val="20"/>
        </w:rPr>
      </w:pPr>
      <w:r w:rsidRPr="00F32D42">
        <w:rPr>
          <w:rFonts w:ascii="Arial" w:hAnsi="Arial" w:cs="Arial"/>
          <w:bCs/>
          <w:sz w:val="20"/>
          <w:szCs w:val="20"/>
        </w:rPr>
        <w:t>közfoglalkoztatást követően á</w:t>
      </w:r>
      <w:r w:rsidR="00A22861">
        <w:rPr>
          <w:rFonts w:ascii="Arial" w:hAnsi="Arial" w:cs="Arial"/>
          <w:bCs/>
          <w:sz w:val="20"/>
          <w:szCs w:val="20"/>
        </w:rPr>
        <w:t>lláskeresőként nyilvántartottak, illetve</w:t>
      </w:r>
    </w:p>
    <w:p w:rsidR="00A22861" w:rsidRDefault="00A22861" w:rsidP="005841A3">
      <w:pPr>
        <w:widowControl w:val="0"/>
        <w:numPr>
          <w:ilvl w:val="0"/>
          <w:numId w:val="8"/>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a támogatásra vonatkozó feltételek teljesülése esetén.</w:t>
      </w:r>
    </w:p>
    <w:p w:rsidR="00A22861" w:rsidRPr="005841A3" w:rsidRDefault="00A22861" w:rsidP="00A22861">
      <w:pPr>
        <w:widowControl w:val="0"/>
        <w:autoSpaceDE w:val="0"/>
        <w:autoSpaceDN w:val="0"/>
        <w:adjustRightInd w:val="0"/>
        <w:spacing w:after="0" w:line="240" w:lineRule="auto"/>
        <w:jc w:val="both"/>
        <w:rPr>
          <w:rFonts w:ascii="Arial" w:hAnsi="Arial" w:cs="Arial"/>
          <w:bCs/>
          <w:sz w:val="20"/>
          <w:szCs w:val="20"/>
        </w:rPr>
      </w:pPr>
    </w:p>
    <w:p w:rsidR="00845596" w:rsidRPr="00F32D42" w:rsidRDefault="00D74E1C" w:rsidP="00A22861">
      <w:pPr>
        <w:pStyle w:val="Listaszerbekezds"/>
        <w:numPr>
          <w:ilvl w:val="0"/>
          <w:numId w:val="4"/>
        </w:numPr>
        <w:tabs>
          <w:tab w:val="num" w:pos="400"/>
        </w:tabs>
        <w:spacing w:after="0" w:line="240" w:lineRule="auto"/>
        <w:jc w:val="both"/>
        <w:outlineLvl w:val="0"/>
        <w:rPr>
          <w:rFonts w:ascii="Arial" w:eastAsia="Times New Roman" w:hAnsi="Arial" w:cs="Arial"/>
          <w:sz w:val="20"/>
          <w:szCs w:val="20"/>
        </w:rPr>
      </w:pPr>
      <w:r w:rsidRPr="00F32D42">
        <w:rPr>
          <w:rFonts w:ascii="Arial" w:hAnsi="Arial" w:cs="Arial"/>
          <w:b/>
          <w:sz w:val="20"/>
          <w:szCs w:val="20"/>
        </w:rPr>
        <w:t>Munkaerő piaci szolgáltatások</w:t>
      </w:r>
      <w:r w:rsidR="00845596" w:rsidRPr="00F32D42">
        <w:rPr>
          <w:rFonts w:ascii="Arial" w:hAnsi="Arial" w:cs="Arial"/>
          <w:b/>
          <w:sz w:val="20"/>
          <w:szCs w:val="20"/>
        </w:rPr>
        <w:t xml:space="preserve"> </w:t>
      </w:r>
      <w:r w:rsidR="00845596" w:rsidRPr="00F32D42">
        <w:rPr>
          <w:rFonts w:ascii="Arial" w:eastAsia="Times New Roman" w:hAnsi="Arial" w:cs="Arial"/>
          <w:sz w:val="20"/>
          <w:szCs w:val="20"/>
        </w:rPr>
        <w:t>(pl. álláskeresési tanácsadás, munkatanácsadás, mentorálás) és igénybevételével kapcsolatos támogatások:</w:t>
      </w:r>
    </w:p>
    <w:p w:rsidR="00845596" w:rsidRPr="00845596" w:rsidRDefault="00845596" w:rsidP="00A22861">
      <w:pPr>
        <w:numPr>
          <w:ilvl w:val="0"/>
          <w:numId w:val="14"/>
        </w:numPr>
        <w:tabs>
          <w:tab w:val="num" w:pos="709"/>
          <w:tab w:val="left" w:pos="851"/>
        </w:tabs>
        <w:spacing w:after="0" w:line="240" w:lineRule="auto"/>
        <w:ind w:left="851" w:hanging="425"/>
        <w:jc w:val="both"/>
        <w:outlineLvl w:val="0"/>
        <w:rPr>
          <w:rFonts w:ascii="Arial" w:eastAsia="Times New Roman" w:hAnsi="Arial" w:cs="Arial"/>
          <w:sz w:val="20"/>
          <w:szCs w:val="20"/>
        </w:rPr>
      </w:pPr>
      <w:r w:rsidRPr="00845596">
        <w:rPr>
          <w:rFonts w:ascii="Arial" w:eastAsia="Times New Roman" w:hAnsi="Arial" w:cs="Arial"/>
          <w:sz w:val="20"/>
          <w:szCs w:val="20"/>
        </w:rPr>
        <w:t>a szolgáltatás díjának megtérítése,</w:t>
      </w:r>
    </w:p>
    <w:p w:rsidR="00845596" w:rsidRPr="00845596" w:rsidRDefault="00845596" w:rsidP="006A2E08">
      <w:pPr>
        <w:numPr>
          <w:ilvl w:val="0"/>
          <w:numId w:val="14"/>
        </w:numPr>
        <w:tabs>
          <w:tab w:val="left" w:pos="709"/>
          <w:tab w:val="num" w:pos="993"/>
        </w:tabs>
        <w:spacing w:after="0" w:line="240" w:lineRule="auto"/>
        <w:ind w:left="851" w:hanging="425"/>
        <w:jc w:val="both"/>
        <w:outlineLvl w:val="0"/>
        <w:rPr>
          <w:rFonts w:ascii="Arial" w:eastAsia="Times New Roman" w:hAnsi="Arial" w:cs="Arial"/>
          <w:sz w:val="20"/>
          <w:szCs w:val="20"/>
        </w:rPr>
      </w:pPr>
      <w:r w:rsidRPr="00845596">
        <w:rPr>
          <w:rFonts w:ascii="Arial" w:eastAsia="Times New Roman" w:hAnsi="Arial" w:cs="Arial"/>
          <w:sz w:val="20"/>
          <w:szCs w:val="20"/>
        </w:rPr>
        <w:t>a szolgáltatás igénybevételéhez kapcsolódó utazási költséghez nyújtott támogatás,</w:t>
      </w:r>
    </w:p>
    <w:p w:rsidR="00845596" w:rsidRPr="00845596" w:rsidRDefault="00845596" w:rsidP="006A2E08">
      <w:pPr>
        <w:numPr>
          <w:ilvl w:val="0"/>
          <w:numId w:val="14"/>
        </w:numPr>
        <w:tabs>
          <w:tab w:val="left" w:pos="709"/>
          <w:tab w:val="num" w:pos="993"/>
        </w:tabs>
        <w:spacing w:after="0" w:line="240" w:lineRule="auto"/>
        <w:ind w:left="851" w:hanging="425"/>
        <w:jc w:val="both"/>
        <w:outlineLvl w:val="0"/>
        <w:rPr>
          <w:rFonts w:ascii="Arial" w:eastAsia="Times New Roman" w:hAnsi="Arial" w:cs="Arial"/>
          <w:sz w:val="20"/>
          <w:szCs w:val="20"/>
        </w:rPr>
      </w:pPr>
      <w:r w:rsidRPr="00845596">
        <w:rPr>
          <w:rFonts w:ascii="Arial" w:eastAsia="Times New Roman" w:hAnsi="Arial" w:cs="Arial"/>
          <w:sz w:val="20"/>
          <w:szCs w:val="20"/>
        </w:rPr>
        <w:t>a szolgáltatás igénybevétele alatti keresetpótló juttatás</w:t>
      </w:r>
      <w:r w:rsidR="00333D0C">
        <w:rPr>
          <w:rFonts w:ascii="Arial" w:eastAsia="Times New Roman" w:hAnsi="Arial" w:cs="Arial"/>
          <w:sz w:val="20"/>
          <w:szCs w:val="20"/>
        </w:rPr>
        <w:t xml:space="preserve"> (legalább 5 napot elérő)</w:t>
      </w:r>
      <w:r w:rsidRPr="00845596">
        <w:rPr>
          <w:rFonts w:ascii="Arial" w:eastAsia="Times New Roman" w:hAnsi="Arial" w:cs="Arial"/>
          <w:sz w:val="20"/>
          <w:szCs w:val="20"/>
        </w:rPr>
        <w:t>,</w:t>
      </w:r>
    </w:p>
    <w:p w:rsidR="008C6ACF" w:rsidRPr="00845596" w:rsidRDefault="00845596" w:rsidP="00047B53">
      <w:pPr>
        <w:numPr>
          <w:ilvl w:val="0"/>
          <w:numId w:val="14"/>
        </w:numPr>
        <w:tabs>
          <w:tab w:val="left" w:pos="709"/>
        </w:tabs>
        <w:spacing w:after="0" w:line="240" w:lineRule="auto"/>
        <w:ind w:left="709" w:hanging="283"/>
        <w:jc w:val="both"/>
        <w:outlineLvl w:val="0"/>
        <w:rPr>
          <w:rFonts w:ascii="Arial" w:eastAsia="Times New Roman" w:hAnsi="Arial" w:cs="Arial"/>
          <w:sz w:val="20"/>
          <w:szCs w:val="20"/>
        </w:rPr>
      </w:pPr>
      <w:r w:rsidRPr="00845596">
        <w:rPr>
          <w:rFonts w:ascii="Arial" w:eastAsia="Times New Roman" w:hAnsi="Arial" w:cs="Arial"/>
          <w:sz w:val="20"/>
          <w:szCs w:val="20"/>
        </w:rPr>
        <w:t xml:space="preserve">hozzájárulás a szolgáltatás időtartama alatt igénybe vett gyermekfelügyelet, vagy a hozzátartozó </w:t>
      </w:r>
      <w:r w:rsidRPr="00F32D42">
        <w:rPr>
          <w:rFonts w:ascii="Arial" w:eastAsia="Times New Roman" w:hAnsi="Arial" w:cs="Arial"/>
          <w:sz w:val="20"/>
          <w:szCs w:val="20"/>
        </w:rPr>
        <w:t>á</w:t>
      </w:r>
      <w:r w:rsidRPr="00845596">
        <w:rPr>
          <w:rFonts w:ascii="Arial" w:eastAsia="Times New Roman" w:hAnsi="Arial" w:cs="Arial"/>
          <w:sz w:val="20"/>
          <w:szCs w:val="20"/>
        </w:rPr>
        <w:t>polásával, gondozásával felmerült költségekhez,</w:t>
      </w:r>
    </w:p>
    <w:p w:rsidR="00D74E1C" w:rsidRDefault="00D74E1C" w:rsidP="00F32D42">
      <w:pPr>
        <w:pStyle w:val="Listaszerbekezds"/>
        <w:numPr>
          <w:ilvl w:val="0"/>
          <w:numId w:val="4"/>
        </w:numPr>
        <w:spacing w:before="120" w:after="120" w:line="240" w:lineRule="auto"/>
        <w:jc w:val="both"/>
        <w:rPr>
          <w:rFonts w:ascii="Arial" w:hAnsi="Arial" w:cs="Arial"/>
          <w:b/>
          <w:sz w:val="20"/>
          <w:szCs w:val="20"/>
        </w:rPr>
      </w:pPr>
      <w:r w:rsidRPr="00F32D42">
        <w:rPr>
          <w:rFonts w:ascii="Arial" w:hAnsi="Arial" w:cs="Arial"/>
          <w:b/>
          <w:sz w:val="20"/>
          <w:szCs w:val="20"/>
        </w:rPr>
        <w:t>Foglalkozás-egészségügyi vizsgálat költségeinek megtérítése</w:t>
      </w:r>
    </w:p>
    <w:p w:rsidR="005841A3" w:rsidRPr="005841A3" w:rsidRDefault="005841A3" w:rsidP="005841A3">
      <w:pPr>
        <w:pStyle w:val="Listaszerbekezds"/>
        <w:spacing w:before="120" w:after="120" w:line="240" w:lineRule="auto"/>
        <w:ind w:left="360"/>
        <w:jc w:val="both"/>
        <w:rPr>
          <w:rFonts w:ascii="Arial" w:hAnsi="Arial" w:cs="Arial"/>
          <w:b/>
          <w:sz w:val="16"/>
          <w:szCs w:val="16"/>
        </w:rPr>
      </w:pPr>
    </w:p>
    <w:p w:rsidR="00D74E1C" w:rsidRDefault="00D74E1C" w:rsidP="00F32D42">
      <w:pPr>
        <w:pStyle w:val="Listaszerbekezds"/>
        <w:numPr>
          <w:ilvl w:val="0"/>
          <w:numId w:val="4"/>
        </w:numPr>
        <w:spacing w:before="120" w:after="120" w:line="240" w:lineRule="auto"/>
        <w:jc w:val="both"/>
        <w:rPr>
          <w:rFonts w:ascii="Arial" w:hAnsi="Arial" w:cs="Arial"/>
          <w:b/>
          <w:sz w:val="20"/>
          <w:szCs w:val="20"/>
        </w:rPr>
      </w:pPr>
      <w:r w:rsidRPr="00F32D42">
        <w:rPr>
          <w:rFonts w:ascii="Arial" w:hAnsi="Arial" w:cs="Arial"/>
          <w:b/>
          <w:sz w:val="20"/>
          <w:szCs w:val="20"/>
        </w:rPr>
        <w:t>Szakmai (képzéssel kapcsolatos) alkalmassági vizsgálat</w:t>
      </w:r>
    </w:p>
    <w:p w:rsidR="00736D63" w:rsidRPr="00736D63" w:rsidRDefault="00736D63" w:rsidP="00736D63">
      <w:pPr>
        <w:pStyle w:val="Listaszerbekezds"/>
        <w:spacing w:before="120" w:after="120" w:line="240" w:lineRule="auto"/>
        <w:ind w:left="360"/>
        <w:jc w:val="both"/>
        <w:rPr>
          <w:rFonts w:ascii="Arial" w:hAnsi="Arial" w:cs="Arial"/>
          <w:b/>
          <w:sz w:val="16"/>
          <w:szCs w:val="16"/>
        </w:rPr>
      </w:pPr>
      <w:bookmarkStart w:id="0" w:name="_GoBack"/>
      <w:bookmarkEnd w:id="0"/>
    </w:p>
    <w:p w:rsidR="004200F7" w:rsidRDefault="00826FFF" w:rsidP="004200F7">
      <w:pPr>
        <w:tabs>
          <w:tab w:val="left" w:pos="1440"/>
          <w:tab w:val="left" w:pos="3060"/>
        </w:tabs>
        <w:autoSpaceDE w:val="0"/>
        <w:autoSpaceDN w:val="0"/>
        <w:adjustRightInd w:val="0"/>
        <w:spacing w:before="120" w:after="120" w:line="240" w:lineRule="auto"/>
        <w:jc w:val="both"/>
        <w:rPr>
          <w:rFonts w:ascii="Arial" w:hAnsi="Arial" w:cs="Arial"/>
          <w:sz w:val="20"/>
          <w:szCs w:val="20"/>
        </w:rPr>
      </w:pPr>
      <w:r w:rsidRPr="00F32D42">
        <w:rPr>
          <w:rFonts w:ascii="Arial" w:hAnsi="Arial" w:cs="Arial"/>
          <w:sz w:val="20"/>
          <w:szCs w:val="20"/>
        </w:rPr>
        <w:t>Fontos, hogy az ügyfél egyéni programjának hossza, nem haladhatja meg a két évet, kivéve az egymásra épülő támo</w:t>
      </w:r>
      <w:r w:rsidR="00A00D63" w:rsidRPr="00F32D42">
        <w:rPr>
          <w:rFonts w:ascii="Arial" w:hAnsi="Arial" w:cs="Arial"/>
          <w:sz w:val="20"/>
          <w:szCs w:val="20"/>
        </w:rPr>
        <w:t>gatási programelemmel érintett</w:t>
      </w:r>
      <w:r w:rsidRPr="00F32D42">
        <w:rPr>
          <w:rFonts w:ascii="Arial" w:hAnsi="Arial" w:cs="Arial"/>
          <w:sz w:val="20"/>
          <w:szCs w:val="20"/>
        </w:rPr>
        <w:t xml:space="preserve"> eset</w:t>
      </w:r>
      <w:r w:rsidR="00A00D63" w:rsidRPr="00F32D42">
        <w:rPr>
          <w:rFonts w:ascii="Arial" w:hAnsi="Arial" w:cs="Arial"/>
          <w:sz w:val="20"/>
          <w:szCs w:val="20"/>
        </w:rPr>
        <w:t>ekben</w:t>
      </w:r>
      <w:r w:rsidRPr="00F32D42">
        <w:rPr>
          <w:rFonts w:ascii="Arial" w:hAnsi="Arial" w:cs="Arial"/>
          <w:sz w:val="20"/>
          <w:szCs w:val="20"/>
        </w:rPr>
        <w:t xml:space="preserve">. A 2016. június 30-án lezárult programba vonási időszakot követően az ügyfelek maximum 2017. december 31-ig tarthatók programban. </w:t>
      </w:r>
      <w:r w:rsidR="004200F7" w:rsidRPr="007C7916">
        <w:rPr>
          <w:rFonts w:ascii="Arial" w:hAnsi="Arial" w:cs="Arial"/>
          <w:sz w:val="20"/>
          <w:szCs w:val="20"/>
        </w:rPr>
        <w:t xml:space="preserve">A támogatások (beleértve a továbbfoglalkoztatási kötelezettség végső dátumát is) nem nyúlhat túl a munkaerő-piaci program szakmai megvalósításának </w:t>
      </w:r>
      <w:r w:rsidR="005D129E" w:rsidRPr="007C7916">
        <w:rPr>
          <w:rFonts w:ascii="Arial" w:hAnsi="Arial" w:cs="Arial"/>
          <w:sz w:val="20"/>
          <w:szCs w:val="20"/>
        </w:rPr>
        <w:t>2017. december 31</w:t>
      </w:r>
      <w:r w:rsidR="005D129E">
        <w:rPr>
          <w:rFonts w:ascii="Arial" w:hAnsi="Arial" w:cs="Arial"/>
          <w:sz w:val="20"/>
          <w:szCs w:val="20"/>
        </w:rPr>
        <w:t xml:space="preserve">.-i </w:t>
      </w:r>
      <w:r w:rsidR="004200F7" w:rsidRPr="007C7916">
        <w:rPr>
          <w:rFonts w:ascii="Arial" w:hAnsi="Arial" w:cs="Arial"/>
          <w:sz w:val="20"/>
          <w:szCs w:val="20"/>
        </w:rPr>
        <w:t>záró dá</w:t>
      </w:r>
      <w:r w:rsidR="005D129E">
        <w:rPr>
          <w:rFonts w:ascii="Arial" w:hAnsi="Arial" w:cs="Arial"/>
          <w:sz w:val="20"/>
          <w:szCs w:val="20"/>
        </w:rPr>
        <w:t>tumán.</w:t>
      </w:r>
    </w:p>
    <w:p w:rsidR="00BE0BD4" w:rsidRPr="00F32D42" w:rsidRDefault="00826FFF" w:rsidP="004200F7">
      <w:pPr>
        <w:spacing w:before="120" w:after="120" w:line="240" w:lineRule="auto"/>
        <w:jc w:val="both"/>
        <w:outlineLvl w:val="0"/>
        <w:rPr>
          <w:rFonts w:ascii="Arial" w:hAnsi="Arial" w:cs="Arial"/>
          <w:sz w:val="20"/>
          <w:szCs w:val="20"/>
        </w:rPr>
      </w:pPr>
      <w:r w:rsidRPr="00F32D42">
        <w:rPr>
          <w:rFonts w:ascii="Arial" w:hAnsi="Arial" w:cs="Arial"/>
          <w:sz w:val="20"/>
          <w:szCs w:val="20"/>
        </w:rPr>
        <w:t xml:space="preserve">Az ügyfelek programba vonása a lakóhely szerint illetékes, B.-A.-Z. Megyei Kormányhivatal Járási Hivatalainak </w:t>
      </w:r>
      <w:r w:rsidR="0021129C">
        <w:rPr>
          <w:rFonts w:ascii="Arial" w:hAnsi="Arial" w:cs="Arial"/>
          <w:sz w:val="20"/>
          <w:szCs w:val="20"/>
        </w:rPr>
        <w:t>Foglalkoztatási Osztályain</w:t>
      </w:r>
      <w:r w:rsidRPr="00F32D42">
        <w:rPr>
          <w:rFonts w:ascii="Arial" w:hAnsi="Arial" w:cs="Arial"/>
          <w:sz w:val="20"/>
          <w:szCs w:val="20"/>
        </w:rPr>
        <w:t xml:space="preserve"> történik. Az érdeklődőknek a programról és az igényelhető támogatásokról a </w:t>
      </w:r>
      <w:r w:rsidR="0021129C">
        <w:rPr>
          <w:rFonts w:ascii="Arial" w:hAnsi="Arial" w:cs="Arial"/>
          <w:sz w:val="20"/>
          <w:szCs w:val="20"/>
        </w:rPr>
        <w:t>járási hivatal munkatársai</w:t>
      </w:r>
      <w:r w:rsidRPr="00F32D42">
        <w:rPr>
          <w:rFonts w:ascii="Arial" w:hAnsi="Arial" w:cs="Arial"/>
          <w:sz w:val="20"/>
          <w:szCs w:val="20"/>
        </w:rPr>
        <w:t xml:space="preserve"> adnak részletes tájékoztatást. A </w:t>
      </w:r>
      <w:r w:rsidR="0021129C">
        <w:rPr>
          <w:rFonts w:ascii="Arial" w:hAnsi="Arial" w:cs="Arial"/>
          <w:sz w:val="20"/>
          <w:szCs w:val="20"/>
        </w:rPr>
        <w:t>hivatalok</w:t>
      </w:r>
      <w:r w:rsidRPr="00F32D42">
        <w:rPr>
          <w:rFonts w:ascii="Arial" w:hAnsi="Arial" w:cs="Arial"/>
          <w:sz w:val="20"/>
          <w:szCs w:val="20"/>
        </w:rPr>
        <w:t xml:space="preserve"> címlistája és elérhetőségei megtalálhatók az alábbi honlapokon: </w:t>
      </w:r>
      <w:hyperlink r:id="rId8" w:history="1">
        <w:r w:rsidRPr="00F32D42">
          <w:rPr>
            <w:rStyle w:val="Hiperhivatkozs"/>
            <w:rFonts w:ascii="Arial" w:hAnsi="Arial" w:cs="Arial"/>
            <w:color w:val="auto"/>
            <w:sz w:val="20"/>
            <w:szCs w:val="20"/>
          </w:rPr>
          <w:t>www.kormanyhivatal.hu</w:t>
        </w:r>
      </w:hyperlink>
      <w:r w:rsidRPr="00F32D42">
        <w:rPr>
          <w:rFonts w:ascii="Arial" w:hAnsi="Arial" w:cs="Arial"/>
          <w:sz w:val="20"/>
          <w:szCs w:val="20"/>
        </w:rPr>
        <w:t xml:space="preserve">; </w:t>
      </w:r>
      <w:hyperlink r:id="rId9" w:tooltip="http://borsod-abauj-zemplen.munka.hu/" w:history="1">
        <w:r w:rsidRPr="00F32D42">
          <w:rPr>
            <w:rStyle w:val="Hiperhivatkozs"/>
            <w:rFonts w:ascii="Arial" w:hAnsi="Arial" w:cs="Arial"/>
            <w:color w:val="auto"/>
            <w:sz w:val="20"/>
            <w:szCs w:val="20"/>
          </w:rPr>
          <w:t>http://borsod-abauj-zemplen.munka.hu</w:t>
        </w:r>
      </w:hyperlink>
    </w:p>
    <w:sectPr w:rsidR="00BE0BD4" w:rsidRPr="00F32D42" w:rsidSect="00A22861">
      <w:footerReference w:type="default" r:id="rId10"/>
      <w:headerReference w:type="first" r:id="rId11"/>
      <w:footerReference w:type="first" r:id="rId12"/>
      <w:pgSz w:w="11906" w:h="16838" w:code="9"/>
      <w:pgMar w:top="624" w:right="1106" w:bottom="624" w:left="1418" w:header="563" w:footer="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86" w:rsidRDefault="00977086" w:rsidP="000223D3">
      <w:pPr>
        <w:spacing w:after="0" w:line="240" w:lineRule="auto"/>
      </w:pPr>
      <w:r>
        <w:separator/>
      </w:r>
    </w:p>
  </w:endnote>
  <w:endnote w:type="continuationSeparator" w:id="0">
    <w:p w:rsidR="00977086" w:rsidRDefault="00977086" w:rsidP="0002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067070"/>
      <w:docPartObj>
        <w:docPartGallery w:val="Page Numbers (Bottom of Page)"/>
        <w:docPartUnique/>
      </w:docPartObj>
    </w:sdtPr>
    <w:sdtEndPr/>
    <w:sdtContent>
      <w:p w:rsidR="00AE702F" w:rsidRDefault="00AE702F">
        <w:pPr>
          <w:pStyle w:val="llb"/>
          <w:jc w:val="center"/>
        </w:pPr>
        <w:r>
          <w:fldChar w:fldCharType="begin"/>
        </w:r>
        <w:r>
          <w:instrText>PAGE   \* MERGEFORMAT</w:instrText>
        </w:r>
        <w:r>
          <w:fldChar w:fldCharType="separate"/>
        </w:r>
        <w:r w:rsidR="00736D63">
          <w:rPr>
            <w:noProof/>
          </w:rPr>
          <w:t>2</w:t>
        </w:r>
        <w:r>
          <w:fldChar w:fldCharType="end"/>
        </w:r>
      </w:p>
    </w:sdtContent>
  </w:sdt>
  <w:p w:rsidR="00AE702F" w:rsidRDefault="00AE702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D4" w:rsidRDefault="00BE0BD4" w:rsidP="00BE0BD4">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line="240" w:lineRule="auto"/>
      <w:rPr>
        <w:rFonts w:hAnsi="Arial"/>
        <w:sz w:val="18"/>
        <w:szCs w:val="18"/>
      </w:rPr>
    </w:pPr>
    <w:r>
      <w:rPr>
        <w:rFonts w:hAnsi="Arial" w:cs="Arial"/>
        <w:noProof/>
        <w:sz w:val="18"/>
        <w:szCs w:val="18"/>
      </w:rPr>
      <w:drawing>
        <wp:anchor distT="0" distB="0" distL="114300" distR="114300" simplePos="0" relativeHeight="251660288" behindDoc="1" locked="0" layoutInCell="1" allowOverlap="1" wp14:anchorId="4547D89C" wp14:editId="704DBE46">
          <wp:simplePos x="0" y="0"/>
          <wp:positionH relativeFrom="page">
            <wp:align>right</wp:align>
          </wp:positionH>
          <wp:positionV relativeFrom="paragraph">
            <wp:posOffset>-1038667</wp:posOffset>
          </wp:positionV>
          <wp:extent cx="2930525" cy="2024380"/>
          <wp:effectExtent l="0" t="0" r="3175"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ÁMOP alsó logó.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0525" cy="2024380"/>
                  </a:xfrm>
                  <a:prstGeom prst="rect">
                    <a:avLst/>
                  </a:prstGeom>
                </pic:spPr>
              </pic:pic>
            </a:graphicData>
          </a:graphic>
          <wp14:sizeRelH relativeFrom="margin">
            <wp14:pctWidth>0</wp14:pctWidth>
          </wp14:sizeRelH>
          <wp14:sizeRelV relativeFrom="margin">
            <wp14:pctHeight>0</wp14:pctHeight>
          </wp14:sizeRelV>
        </wp:anchor>
      </w:drawing>
    </w:r>
  </w:p>
  <w:p w:rsidR="00BE0BD4" w:rsidRDefault="00BE0BD4" w:rsidP="00BE0BD4">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line="240" w:lineRule="auto"/>
      <w:rPr>
        <w:rFonts w:hAnsi="Arial"/>
        <w:sz w:val="18"/>
        <w:szCs w:val="18"/>
      </w:rPr>
    </w:pPr>
  </w:p>
  <w:p w:rsidR="00BE0BD4" w:rsidRDefault="00BE0BD4" w:rsidP="00BE0BD4">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line="240" w:lineRule="auto"/>
      <w:rPr>
        <w:color w:val="000000"/>
        <w:sz w:val="18"/>
        <w:szCs w:val="18"/>
        <w:u w:color="000000"/>
      </w:rPr>
    </w:pPr>
    <w:r w:rsidRPr="00BE0BD4">
      <w:rPr>
        <w:noProof/>
        <w:sz w:val="18"/>
        <w:szCs w:val="18"/>
      </w:rPr>
      <w:drawing>
        <wp:anchor distT="0" distB="0" distL="114300" distR="114300" simplePos="0" relativeHeight="251659264" behindDoc="1" locked="0" layoutInCell="1" allowOverlap="1" wp14:anchorId="66E2A900" wp14:editId="207A56AB">
          <wp:simplePos x="0" y="0"/>
          <wp:positionH relativeFrom="page">
            <wp:posOffset>7858125</wp:posOffset>
          </wp:positionH>
          <wp:positionV relativeFrom="paragraph">
            <wp:posOffset>-702945</wp:posOffset>
          </wp:positionV>
          <wp:extent cx="2840990" cy="1962150"/>
          <wp:effectExtent l="0" t="0" r="0" b="0"/>
          <wp:wrapNone/>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1962150"/>
                  </a:xfrm>
                  <a:prstGeom prst="rect">
                    <a:avLst/>
                  </a:prstGeom>
                  <a:noFill/>
                </pic:spPr>
              </pic:pic>
            </a:graphicData>
          </a:graphic>
          <wp14:sizeRelH relativeFrom="margin">
            <wp14:pctWidth>0</wp14:pctWidth>
          </wp14:sizeRelH>
          <wp14:sizeRelV relativeFrom="margin">
            <wp14:pctHeight>0</wp14:pctHeight>
          </wp14:sizeRelV>
        </wp:anchor>
      </w:drawing>
    </w:r>
    <w:r w:rsidRPr="00BE0BD4">
      <w:rPr>
        <w:rFonts w:hAnsi="Arial"/>
        <w:sz w:val="18"/>
        <w:szCs w:val="18"/>
      </w:rPr>
      <w:t>“</w:t>
    </w:r>
    <w:r w:rsidRPr="00BE0BD4">
      <w:rPr>
        <w:color w:val="000000"/>
        <w:sz w:val="18"/>
        <w:szCs w:val="18"/>
        <w:u w:color="000000"/>
      </w:rPr>
      <w:t xml:space="preserve">A projekt az </w:t>
    </w:r>
    <w:r w:rsidRPr="00BE0BD4">
      <w:rPr>
        <w:rFonts w:hAnsi="Arial"/>
        <w:color w:val="000000"/>
        <w:sz w:val="18"/>
        <w:szCs w:val="18"/>
        <w:u w:color="000000"/>
        <w:lang w:val="fr-FR"/>
      </w:rPr>
      <w:t>É</w:t>
    </w:r>
    <w:r w:rsidRPr="00BE0BD4">
      <w:rPr>
        <w:color w:val="000000"/>
        <w:sz w:val="18"/>
        <w:szCs w:val="18"/>
        <w:u w:color="000000"/>
      </w:rPr>
      <w:t>szak-magyarorsz</w:t>
    </w:r>
    <w:r w:rsidRPr="00BE0BD4">
      <w:rPr>
        <w:rFonts w:hAnsi="Arial"/>
        <w:color w:val="000000"/>
        <w:sz w:val="18"/>
        <w:szCs w:val="18"/>
        <w:u w:color="000000"/>
      </w:rPr>
      <w:t>á</w:t>
    </w:r>
    <w:r w:rsidRPr="00BE0BD4">
      <w:rPr>
        <w:color w:val="000000"/>
        <w:sz w:val="18"/>
        <w:szCs w:val="18"/>
        <w:u w:color="000000"/>
      </w:rPr>
      <w:t>gi, az</w:t>
    </w:r>
    <w:r w:rsidRPr="00BE0BD4">
      <w:rPr>
        <w:rFonts w:hAnsi="Arial"/>
        <w:color w:val="000000"/>
        <w:sz w:val="18"/>
        <w:szCs w:val="18"/>
        <w:u w:color="000000"/>
        <w:lang w:val="fr-FR"/>
      </w:rPr>
      <w:t> É</w:t>
    </w:r>
    <w:r w:rsidRPr="00BE0BD4">
      <w:rPr>
        <w:color w:val="000000"/>
        <w:sz w:val="18"/>
        <w:szCs w:val="18"/>
        <w:u w:color="000000"/>
      </w:rPr>
      <w:t>szak-alf</w:t>
    </w:r>
    <w:r w:rsidRPr="00BE0BD4">
      <w:rPr>
        <w:rFonts w:hAnsi="Arial"/>
        <w:color w:val="000000"/>
        <w:sz w:val="18"/>
        <w:szCs w:val="18"/>
        <w:u w:color="000000"/>
      </w:rPr>
      <w:t>ö</w:t>
    </w:r>
    <w:r w:rsidRPr="00BE0BD4">
      <w:rPr>
        <w:color w:val="000000"/>
        <w:sz w:val="18"/>
        <w:szCs w:val="18"/>
        <w:u w:color="000000"/>
      </w:rPr>
      <w:t>ldi,</w:t>
    </w:r>
  </w:p>
  <w:p w:rsidR="00BE0BD4" w:rsidRDefault="00BE0BD4" w:rsidP="00BE0BD4">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line="240" w:lineRule="auto"/>
      <w:rPr>
        <w:color w:val="000000"/>
        <w:sz w:val="18"/>
        <w:szCs w:val="18"/>
        <w:u w:color="000000"/>
      </w:rPr>
    </w:pPr>
    <w:r w:rsidRPr="00BE0BD4">
      <w:rPr>
        <w:color w:val="000000"/>
        <w:sz w:val="18"/>
        <w:szCs w:val="18"/>
        <w:u w:color="000000"/>
      </w:rPr>
      <w:t xml:space="preserve"> </w:t>
    </w:r>
    <w:proofErr w:type="gramStart"/>
    <w:r w:rsidRPr="00BE0BD4">
      <w:rPr>
        <w:color w:val="000000"/>
        <w:sz w:val="18"/>
        <w:szCs w:val="18"/>
        <w:u w:color="000000"/>
      </w:rPr>
      <w:t>a</w:t>
    </w:r>
    <w:proofErr w:type="gramEnd"/>
    <w:r w:rsidRPr="00BE0BD4">
      <w:rPr>
        <w:color w:val="000000"/>
        <w:sz w:val="18"/>
        <w:szCs w:val="18"/>
        <w:u w:color="000000"/>
      </w:rPr>
      <w:t xml:space="preserve"> D</w:t>
    </w:r>
    <w:r w:rsidRPr="00BE0BD4">
      <w:rPr>
        <w:rFonts w:hAnsi="Arial"/>
        <w:color w:val="000000"/>
        <w:sz w:val="18"/>
        <w:szCs w:val="18"/>
        <w:u w:color="000000"/>
      </w:rPr>
      <w:t>é</w:t>
    </w:r>
    <w:r w:rsidRPr="00BE0BD4">
      <w:rPr>
        <w:color w:val="000000"/>
        <w:sz w:val="18"/>
        <w:szCs w:val="18"/>
        <w:u w:color="000000"/>
      </w:rPr>
      <w:t>l-alf</w:t>
    </w:r>
    <w:r w:rsidRPr="00BE0BD4">
      <w:rPr>
        <w:rFonts w:hAnsi="Arial"/>
        <w:color w:val="000000"/>
        <w:sz w:val="18"/>
        <w:szCs w:val="18"/>
        <w:u w:color="000000"/>
      </w:rPr>
      <w:t>ö</w:t>
    </w:r>
    <w:r w:rsidRPr="00BE0BD4">
      <w:rPr>
        <w:color w:val="000000"/>
        <w:sz w:val="18"/>
        <w:szCs w:val="18"/>
        <w:u w:color="000000"/>
      </w:rPr>
      <w:t xml:space="preserve">ldi </w:t>
    </w:r>
    <w:r w:rsidRPr="00BE0BD4">
      <w:rPr>
        <w:rFonts w:hAnsi="Arial"/>
        <w:color w:val="000000"/>
        <w:sz w:val="18"/>
        <w:szCs w:val="18"/>
        <w:u w:color="000000"/>
      </w:rPr>
      <w:t>é</w:t>
    </w:r>
    <w:r w:rsidRPr="00BE0BD4">
      <w:rPr>
        <w:color w:val="000000"/>
        <w:sz w:val="18"/>
        <w:szCs w:val="18"/>
        <w:u w:color="000000"/>
      </w:rPr>
      <w:t xml:space="preserve">s a </w:t>
    </w:r>
    <w:proofErr w:type="spellStart"/>
    <w:r w:rsidRPr="00BE0BD4">
      <w:rPr>
        <w:color w:val="000000"/>
        <w:sz w:val="18"/>
        <w:szCs w:val="18"/>
        <w:u w:color="000000"/>
      </w:rPr>
      <w:t>D</w:t>
    </w:r>
    <w:r w:rsidRPr="00BE0BD4">
      <w:rPr>
        <w:rFonts w:hAnsi="Arial"/>
        <w:color w:val="000000"/>
        <w:sz w:val="18"/>
        <w:szCs w:val="18"/>
        <w:u w:color="000000"/>
      </w:rPr>
      <w:t>é</w:t>
    </w:r>
    <w:proofErr w:type="spellEnd"/>
    <w:r w:rsidRPr="00BE0BD4">
      <w:rPr>
        <w:color w:val="000000"/>
        <w:sz w:val="18"/>
        <w:szCs w:val="18"/>
        <w:u w:color="000000"/>
        <w:lang w:val="de-DE"/>
      </w:rPr>
      <w:t>l-</w:t>
    </w:r>
    <w:proofErr w:type="spellStart"/>
    <w:r w:rsidRPr="00BE0BD4">
      <w:rPr>
        <w:color w:val="000000"/>
        <w:sz w:val="18"/>
        <w:szCs w:val="18"/>
        <w:u w:color="000000"/>
        <w:lang w:val="de-DE"/>
      </w:rPr>
      <w:t>dun</w:t>
    </w:r>
    <w:r w:rsidRPr="00BE0BD4">
      <w:rPr>
        <w:rFonts w:hAnsi="Arial"/>
        <w:color w:val="000000"/>
        <w:sz w:val="18"/>
        <w:szCs w:val="18"/>
        <w:u w:color="000000"/>
      </w:rPr>
      <w:t>á</w:t>
    </w:r>
    <w:r w:rsidRPr="00BE0BD4">
      <w:rPr>
        <w:color w:val="000000"/>
        <w:sz w:val="18"/>
        <w:szCs w:val="18"/>
        <w:u w:color="000000"/>
      </w:rPr>
      <w:t>nt</w:t>
    </w:r>
    <w:r w:rsidRPr="00BE0BD4">
      <w:rPr>
        <w:rFonts w:hAnsi="Arial"/>
        <w:color w:val="000000"/>
        <w:sz w:val="18"/>
        <w:szCs w:val="18"/>
        <w:u w:color="000000"/>
      </w:rPr>
      <w:t>ú</w:t>
    </w:r>
    <w:r w:rsidRPr="00BE0BD4">
      <w:rPr>
        <w:color w:val="000000"/>
        <w:sz w:val="18"/>
        <w:szCs w:val="18"/>
        <w:u w:color="000000"/>
      </w:rPr>
      <w:t>li</w:t>
    </w:r>
    <w:proofErr w:type="spellEnd"/>
    <w:r>
      <w:rPr>
        <w:color w:val="000000"/>
        <w:sz w:val="18"/>
        <w:szCs w:val="18"/>
        <w:u w:color="000000"/>
      </w:rPr>
      <w:t xml:space="preserve"> </w:t>
    </w:r>
    <w:r w:rsidRPr="00BE0BD4">
      <w:rPr>
        <w:color w:val="000000"/>
        <w:sz w:val="18"/>
        <w:szCs w:val="18"/>
        <w:u w:color="000000"/>
      </w:rPr>
      <w:t>r</w:t>
    </w:r>
    <w:r w:rsidRPr="00BE0BD4">
      <w:rPr>
        <w:rFonts w:hAnsi="Arial"/>
        <w:color w:val="000000"/>
        <w:sz w:val="18"/>
        <w:szCs w:val="18"/>
        <w:u w:color="000000"/>
      </w:rPr>
      <w:t>é</w:t>
    </w:r>
    <w:r w:rsidRPr="00BE0BD4">
      <w:rPr>
        <w:color w:val="000000"/>
        <w:sz w:val="18"/>
        <w:szCs w:val="18"/>
        <w:u w:color="000000"/>
      </w:rPr>
      <w:t>gi</w:t>
    </w:r>
    <w:r w:rsidRPr="00BE0BD4">
      <w:rPr>
        <w:rFonts w:hAnsi="Arial"/>
        <w:color w:val="000000"/>
        <w:sz w:val="18"/>
        <w:szCs w:val="18"/>
        <w:u w:color="000000"/>
      </w:rPr>
      <w:t>ó</w:t>
    </w:r>
    <w:r w:rsidRPr="00BE0BD4">
      <w:rPr>
        <w:color w:val="000000"/>
        <w:sz w:val="18"/>
        <w:szCs w:val="18"/>
        <w:u w:color="000000"/>
      </w:rPr>
      <w:t>kban az ifj</w:t>
    </w:r>
    <w:r w:rsidRPr="00BE0BD4">
      <w:rPr>
        <w:rFonts w:hAnsi="Arial"/>
        <w:color w:val="000000"/>
        <w:sz w:val="18"/>
        <w:szCs w:val="18"/>
        <w:u w:color="000000"/>
      </w:rPr>
      <w:t>ú</w:t>
    </w:r>
    <w:r w:rsidRPr="00BE0BD4">
      <w:rPr>
        <w:color w:val="000000"/>
        <w:sz w:val="18"/>
        <w:szCs w:val="18"/>
        <w:u w:color="000000"/>
      </w:rPr>
      <w:t>s</w:t>
    </w:r>
    <w:r w:rsidRPr="00BE0BD4">
      <w:rPr>
        <w:rFonts w:hAnsi="Arial"/>
        <w:color w:val="000000"/>
        <w:sz w:val="18"/>
        <w:szCs w:val="18"/>
        <w:u w:color="000000"/>
      </w:rPr>
      <w:t>á</w:t>
    </w:r>
    <w:r w:rsidRPr="00BE0BD4">
      <w:rPr>
        <w:color w:val="000000"/>
        <w:sz w:val="18"/>
        <w:szCs w:val="18"/>
        <w:u w:color="000000"/>
      </w:rPr>
      <w:t>gi</w:t>
    </w:r>
  </w:p>
  <w:p w:rsidR="00BE0BD4" w:rsidRPr="00BE0BD4" w:rsidRDefault="00BE0BD4" w:rsidP="00BE0BD4">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line="240" w:lineRule="auto"/>
      <w:rPr>
        <w:rFonts w:hAnsi="Arial" w:cs="Arial"/>
        <w:sz w:val="18"/>
        <w:szCs w:val="18"/>
      </w:rPr>
    </w:pPr>
    <w:r w:rsidRPr="00BE0BD4">
      <w:rPr>
        <w:color w:val="000000"/>
        <w:sz w:val="18"/>
        <w:szCs w:val="18"/>
        <w:u w:color="000000"/>
      </w:rPr>
      <w:t xml:space="preserve"> </w:t>
    </w:r>
    <w:proofErr w:type="gramStart"/>
    <w:r w:rsidRPr="00BE0BD4">
      <w:rPr>
        <w:color w:val="000000"/>
        <w:sz w:val="18"/>
        <w:szCs w:val="18"/>
        <w:u w:color="000000"/>
      </w:rPr>
      <w:t>foglalkoztat</w:t>
    </w:r>
    <w:r w:rsidRPr="00BE0BD4">
      <w:rPr>
        <w:rFonts w:hAnsi="Arial"/>
        <w:color w:val="000000"/>
        <w:sz w:val="18"/>
        <w:szCs w:val="18"/>
        <w:u w:color="000000"/>
      </w:rPr>
      <w:t>á</w:t>
    </w:r>
    <w:r w:rsidRPr="00BE0BD4">
      <w:rPr>
        <w:color w:val="000000"/>
        <w:sz w:val="18"/>
        <w:szCs w:val="18"/>
        <w:u w:color="000000"/>
      </w:rPr>
      <w:t>si</w:t>
    </w:r>
    <w:proofErr w:type="gramEnd"/>
    <w:r w:rsidRPr="00BE0BD4">
      <w:rPr>
        <w:color w:val="000000"/>
        <w:sz w:val="18"/>
        <w:szCs w:val="18"/>
        <w:u w:color="000000"/>
      </w:rPr>
      <w:t xml:space="preserve"> kezdem</w:t>
    </w:r>
    <w:r w:rsidRPr="00BE0BD4">
      <w:rPr>
        <w:rFonts w:hAnsi="Arial"/>
        <w:color w:val="000000"/>
        <w:sz w:val="18"/>
        <w:szCs w:val="18"/>
        <w:u w:color="000000"/>
      </w:rPr>
      <w:t>é</w:t>
    </w:r>
    <w:r w:rsidRPr="00BE0BD4">
      <w:rPr>
        <w:color w:val="000000"/>
        <w:sz w:val="18"/>
        <w:szCs w:val="18"/>
        <w:u w:color="000000"/>
      </w:rPr>
      <w:t>nyez</w:t>
    </w:r>
    <w:r w:rsidRPr="00BE0BD4">
      <w:rPr>
        <w:rFonts w:hAnsi="Arial"/>
        <w:color w:val="000000"/>
        <w:sz w:val="18"/>
        <w:szCs w:val="18"/>
        <w:u w:color="000000"/>
      </w:rPr>
      <w:t>é</w:t>
    </w:r>
    <w:r w:rsidRPr="00BE0BD4">
      <w:rPr>
        <w:color w:val="000000"/>
        <w:sz w:val="18"/>
        <w:szCs w:val="18"/>
        <w:u w:color="000000"/>
      </w:rPr>
      <w:t>s keret</w:t>
    </w:r>
    <w:r w:rsidRPr="00BE0BD4">
      <w:rPr>
        <w:rFonts w:hAnsi="Arial"/>
        <w:color w:val="000000"/>
        <w:sz w:val="18"/>
        <w:szCs w:val="18"/>
        <w:u w:color="000000"/>
      </w:rPr>
      <w:t>é</w:t>
    </w:r>
    <w:r w:rsidRPr="00BE0BD4">
      <w:rPr>
        <w:color w:val="000000"/>
        <w:sz w:val="18"/>
        <w:szCs w:val="18"/>
        <w:u w:color="000000"/>
      </w:rPr>
      <w:t>ben, t</w:t>
    </w:r>
    <w:r w:rsidRPr="00BE0BD4">
      <w:rPr>
        <w:rFonts w:hAnsi="Arial"/>
        <w:color w:val="000000"/>
        <w:sz w:val="18"/>
        <w:szCs w:val="18"/>
        <w:u w:color="000000"/>
      </w:rPr>
      <w:t>á</w:t>
    </w:r>
    <w:r w:rsidRPr="00BE0BD4">
      <w:rPr>
        <w:color w:val="000000"/>
        <w:sz w:val="18"/>
        <w:szCs w:val="18"/>
        <w:u w:color="000000"/>
      </w:rPr>
      <w:t>mogat</w:t>
    </w:r>
    <w:r w:rsidRPr="00BE0BD4">
      <w:rPr>
        <w:rFonts w:hAnsi="Arial"/>
        <w:color w:val="000000"/>
        <w:sz w:val="18"/>
        <w:szCs w:val="18"/>
        <w:u w:color="000000"/>
      </w:rPr>
      <w:t>á</w:t>
    </w:r>
    <w:r w:rsidRPr="00BE0BD4">
      <w:rPr>
        <w:color w:val="000000"/>
        <w:sz w:val="18"/>
        <w:szCs w:val="18"/>
        <w:u w:color="000000"/>
      </w:rPr>
      <w:t>sban r</w:t>
    </w:r>
    <w:r w:rsidRPr="00BE0BD4">
      <w:rPr>
        <w:rFonts w:hAnsi="Arial"/>
        <w:color w:val="000000"/>
        <w:sz w:val="18"/>
        <w:szCs w:val="18"/>
        <w:u w:color="000000"/>
      </w:rPr>
      <w:t>é</w:t>
    </w:r>
    <w:r w:rsidRPr="00BE0BD4">
      <w:rPr>
        <w:color w:val="000000"/>
        <w:sz w:val="18"/>
        <w:szCs w:val="18"/>
        <w:u w:color="000000"/>
      </w:rPr>
      <w:t>szes</w:t>
    </w:r>
    <w:r w:rsidRPr="00BE0BD4">
      <w:rPr>
        <w:rFonts w:hAnsi="Arial"/>
        <w:color w:val="000000"/>
        <w:sz w:val="18"/>
        <w:szCs w:val="18"/>
        <w:u w:color="000000"/>
      </w:rPr>
      <w:t>ü</w:t>
    </w:r>
    <w:r w:rsidRPr="00BE0BD4">
      <w:rPr>
        <w:color w:val="000000"/>
        <w:sz w:val="18"/>
        <w:szCs w:val="18"/>
        <w:u w:color="000000"/>
      </w:rPr>
      <w:t>l.</w:t>
    </w:r>
    <w:r w:rsidRPr="00BE0BD4">
      <w:rPr>
        <w:rFonts w:hAnsi="Arial"/>
        <w:color w:val="000000"/>
        <w:sz w:val="18"/>
        <w:szCs w:val="18"/>
        <w:u w:color="000000"/>
      </w:rPr>
      <w:t>”</w:t>
    </w:r>
  </w:p>
  <w:p w:rsidR="00BE0BD4" w:rsidRDefault="00BE0BD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86" w:rsidRDefault="00977086" w:rsidP="000223D3">
      <w:pPr>
        <w:spacing w:after="0" w:line="240" w:lineRule="auto"/>
      </w:pPr>
      <w:r>
        <w:separator/>
      </w:r>
    </w:p>
  </w:footnote>
  <w:footnote w:type="continuationSeparator" w:id="0">
    <w:p w:rsidR="00977086" w:rsidRDefault="00977086" w:rsidP="00022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861" w:rsidRPr="006E264A" w:rsidRDefault="00BC74DC" w:rsidP="00BE0BD4">
    <w:pPr>
      <w:pStyle w:val="lfej"/>
      <w:jc w:val="right"/>
      <w:rPr>
        <w:rFonts w:ascii="Arial" w:hAnsi="Arial" w:cs="Arial"/>
        <w:b/>
        <w:sz w:val="18"/>
        <w:szCs w:val="18"/>
      </w:rPr>
    </w:pPr>
    <w:r>
      <w:rPr>
        <w:rFonts w:ascii="Arial" w:hAnsi="Arial" w:cs="Arial"/>
        <w:b/>
        <w:sz w:val="18"/>
        <w:szCs w:val="18"/>
      </w:rPr>
      <w:t>Ifjúsági Garancia GINOP-</w:t>
    </w:r>
    <w:r w:rsidR="006E264A" w:rsidRPr="006E264A">
      <w:rPr>
        <w:rFonts w:ascii="Arial" w:hAnsi="Arial" w:cs="Arial"/>
        <w:b/>
        <w:sz w:val="18"/>
        <w:szCs w:val="18"/>
      </w:rPr>
      <w:t>5.2.1-14</w:t>
    </w:r>
    <w:r>
      <w:rPr>
        <w:rFonts w:ascii="Arial" w:hAnsi="Arial" w:cs="Arial"/>
        <w:b/>
        <w:sz w:val="18"/>
        <w:szCs w:val="18"/>
      </w:rPr>
      <w:t>-2015-00001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2A8"/>
    <w:multiLevelType w:val="hybridMultilevel"/>
    <w:tmpl w:val="EAB2454E"/>
    <w:lvl w:ilvl="0" w:tplc="CE4CF038">
      <w:start w:val="1"/>
      <w:numFmt w:val="bullet"/>
      <w:lvlText w:val=""/>
      <w:lvlJc w:val="left"/>
      <w:pPr>
        <w:tabs>
          <w:tab w:val="num" w:pos="720"/>
        </w:tabs>
        <w:ind w:left="720" w:hanging="360"/>
      </w:pPr>
      <w:rPr>
        <w:rFonts w:ascii="Symbol" w:hAnsi="Symbol" w:hint="default"/>
      </w:rPr>
    </w:lvl>
    <w:lvl w:ilvl="1" w:tplc="3C5AC3C0">
      <w:start w:val="1"/>
      <w:numFmt w:val="bullet"/>
      <w:lvlText w:val=""/>
      <w:lvlJc w:val="left"/>
      <w:pPr>
        <w:tabs>
          <w:tab w:val="num" w:pos="1440"/>
        </w:tabs>
        <w:ind w:left="1440" w:hanging="360"/>
      </w:pPr>
      <w:rPr>
        <w:rFonts w:ascii="Symbol" w:hAnsi="Symbol" w:hint="default"/>
        <w:b w:val="0"/>
        <w:i w:val="0"/>
        <w:sz w:val="24"/>
        <w:szCs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44B30"/>
    <w:multiLevelType w:val="hybridMultilevel"/>
    <w:tmpl w:val="88DA91D4"/>
    <w:lvl w:ilvl="0" w:tplc="FFFFFFFF">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 w15:restartNumberingAfterBreak="0">
    <w:nsid w:val="076B3BFF"/>
    <w:multiLevelType w:val="hybridMultilevel"/>
    <w:tmpl w:val="C6B8187E"/>
    <w:lvl w:ilvl="0" w:tplc="E66691C6">
      <w:start w:val="1"/>
      <w:numFmt w:val="decimal"/>
      <w:lvlText w:val="%1."/>
      <w:lvlJc w:val="left"/>
      <w:pPr>
        <w:ind w:left="36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ACC096F"/>
    <w:multiLevelType w:val="hybridMultilevel"/>
    <w:tmpl w:val="45425A6C"/>
    <w:lvl w:ilvl="0" w:tplc="BF06DE92">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104344B"/>
    <w:multiLevelType w:val="hybridMultilevel"/>
    <w:tmpl w:val="CF326F52"/>
    <w:lvl w:ilvl="0" w:tplc="3C283B60">
      <w:start w:val="1"/>
      <w:numFmt w:val="bullet"/>
      <w:lvlText w:val=""/>
      <w:lvlJc w:val="left"/>
      <w:pPr>
        <w:tabs>
          <w:tab w:val="num" w:pos="72"/>
        </w:tabs>
        <w:ind w:left="72" w:hanging="284"/>
      </w:pPr>
      <w:rPr>
        <w:rFonts w:ascii="Symbol" w:hAnsi="Symbol" w:hint="default"/>
        <w:color w:val="auto"/>
      </w:rPr>
    </w:lvl>
    <w:lvl w:ilvl="1" w:tplc="A0E293CA">
      <w:start w:val="2"/>
      <w:numFmt w:val="decimal"/>
      <w:lvlText w:val="%2."/>
      <w:lvlJc w:val="left"/>
      <w:pPr>
        <w:tabs>
          <w:tab w:val="num" w:pos="322"/>
        </w:tabs>
        <w:ind w:left="322" w:hanging="360"/>
      </w:pPr>
      <w:rPr>
        <w:rFonts w:hint="default"/>
      </w:rPr>
    </w:lvl>
    <w:lvl w:ilvl="2" w:tplc="FFFFFFFF" w:tentative="1">
      <w:start w:val="1"/>
      <w:numFmt w:val="lowerRoman"/>
      <w:lvlText w:val="%3."/>
      <w:lvlJc w:val="right"/>
      <w:pPr>
        <w:tabs>
          <w:tab w:val="num" w:pos="394"/>
        </w:tabs>
        <w:ind w:left="394" w:hanging="180"/>
      </w:pPr>
    </w:lvl>
    <w:lvl w:ilvl="3" w:tplc="FFFFFFFF" w:tentative="1">
      <w:start w:val="1"/>
      <w:numFmt w:val="decimal"/>
      <w:lvlText w:val="%4."/>
      <w:lvlJc w:val="left"/>
      <w:pPr>
        <w:tabs>
          <w:tab w:val="num" w:pos="1114"/>
        </w:tabs>
        <w:ind w:left="1114" w:hanging="360"/>
      </w:pPr>
    </w:lvl>
    <w:lvl w:ilvl="4" w:tplc="FFFFFFFF" w:tentative="1">
      <w:start w:val="1"/>
      <w:numFmt w:val="lowerLetter"/>
      <w:lvlText w:val="%5."/>
      <w:lvlJc w:val="left"/>
      <w:pPr>
        <w:tabs>
          <w:tab w:val="num" w:pos="1834"/>
        </w:tabs>
        <w:ind w:left="1834" w:hanging="360"/>
      </w:pPr>
    </w:lvl>
    <w:lvl w:ilvl="5" w:tplc="FFFFFFFF" w:tentative="1">
      <w:start w:val="1"/>
      <w:numFmt w:val="lowerRoman"/>
      <w:lvlText w:val="%6."/>
      <w:lvlJc w:val="right"/>
      <w:pPr>
        <w:tabs>
          <w:tab w:val="num" w:pos="2554"/>
        </w:tabs>
        <w:ind w:left="2554" w:hanging="180"/>
      </w:pPr>
    </w:lvl>
    <w:lvl w:ilvl="6" w:tplc="FFFFFFFF" w:tentative="1">
      <w:start w:val="1"/>
      <w:numFmt w:val="decimal"/>
      <w:lvlText w:val="%7."/>
      <w:lvlJc w:val="left"/>
      <w:pPr>
        <w:tabs>
          <w:tab w:val="num" w:pos="3274"/>
        </w:tabs>
        <w:ind w:left="3274" w:hanging="360"/>
      </w:pPr>
    </w:lvl>
    <w:lvl w:ilvl="7" w:tplc="FFFFFFFF" w:tentative="1">
      <w:start w:val="1"/>
      <w:numFmt w:val="lowerLetter"/>
      <w:lvlText w:val="%8."/>
      <w:lvlJc w:val="left"/>
      <w:pPr>
        <w:tabs>
          <w:tab w:val="num" w:pos="3994"/>
        </w:tabs>
        <w:ind w:left="3994" w:hanging="360"/>
      </w:pPr>
    </w:lvl>
    <w:lvl w:ilvl="8" w:tplc="FFFFFFFF" w:tentative="1">
      <w:start w:val="1"/>
      <w:numFmt w:val="lowerRoman"/>
      <w:lvlText w:val="%9."/>
      <w:lvlJc w:val="right"/>
      <w:pPr>
        <w:tabs>
          <w:tab w:val="num" w:pos="4714"/>
        </w:tabs>
        <w:ind w:left="4714" w:hanging="180"/>
      </w:pPr>
    </w:lvl>
  </w:abstractNum>
  <w:abstractNum w:abstractNumId="5" w15:restartNumberingAfterBreak="0">
    <w:nsid w:val="45B162F0"/>
    <w:multiLevelType w:val="hybridMultilevel"/>
    <w:tmpl w:val="712E9574"/>
    <w:lvl w:ilvl="0" w:tplc="E66691C6">
      <w:start w:val="1"/>
      <w:numFmt w:val="decimal"/>
      <w:lvlText w:val="%1."/>
      <w:lvlJc w:val="left"/>
      <w:pPr>
        <w:ind w:left="360" w:hanging="360"/>
      </w:pPr>
      <w:rPr>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4A600CB6"/>
    <w:multiLevelType w:val="hybridMultilevel"/>
    <w:tmpl w:val="6BEA6976"/>
    <w:lvl w:ilvl="0" w:tplc="65DE7C7E">
      <w:start w:val="2"/>
      <w:numFmt w:val="upperRoman"/>
      <w:lvlText w:val="%1."/>
      <w:lvlJc w:val="left"/>
      <w:pPr>
        <w:tabs>
          <w:tab w:val="num" w:pos="360"/>
        </w:tabs>
        <w:ind w:left="360" w:hanging="360"/>
      </w:pPr>
      <w:rPr>
        <w:rFonts w:hint="default"/>
        <w:b/>
        <w:color w:val="auto"/>
      </w:rPr>
    </w:lvl>
    <w:lvl w:ilvl="1" w:tplc="EA0A423A">
      <w:start w:val="1"/>
      <w:numFmt w:val="bullet"/>
      <w:lvlText w:val=""/>
      <w:lvlJc w:val="left"/>
      <w:pPr>
        <w:tabs>
          <w:tab w:val="num" w:pos="340"/>
        </w:tabs>
        <w:ind w:left="340" w:hanging="340"/>
      </w:pPr>
      <w:rPr>
        <w:rFonts w:ascii="Symbol" w:hAnsi="Symbol" w:hint="default"/>
        <w:color w:val="auto"/>
      </w:rPr>
    </w:lvl>
    <w:lvl w:ilvl="2" w:tplc="3C283B60">
      <w:start w:val="1"/>
      <w:numFmt w:val="bullet"/>
      <w:lvlText w:val=""/>
      <w:lvlJc w:val="left"/>
      <w:pPr>
        <w:tabs>
          <w:tab w:val="num" w:pos="784"/>
        </w:tabs>
        <w:ind w:left="784" w:hanging="284"/>
      </w:pPr>
      <w:rPr>
        <w:rFonts w:ascii="Symbol" w:hAnsi="Symbol" w:hint="default"/>
        <w:color w:val="auto"/>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136104"/>
    <w:multiLevelType w:val="hybridMultilevel"/>
    <w:tmpl w:val="BBB0CC16"/>
    <w:lvl w:ilvl="0" w:tplc="323A2466">
      <w:start w:val="1"/>
      <w:numFmt w:val="bullet"/>
      <w:lvlText w:val=""/>
      <w:lvlJc w:val="left"/>
      <w:pPr>
        <w:tabs>
          <w:tab w:val="num" w:pos="360"/>
        </w:tabs>
        <w:ind w:left="360" w:hanging="360"/>
      </w:pPr>
      <w:rPr>
        <w:rFonts w:ascii="Symbol" w:hAnsi="Symbol" w:hint="default"/>
        <w:color w:val="auto"/>
      </w:rPr>
    </w:lvl>
    <w:lvl w:ilvl="1" w:tplc="EA0A423A">
      <w:start w:val="1"/>
      <w:numFmt w:val="bullet"/>
      <w:lvlText w:val=""/>
      <w:lvlJc w:val="left"/>
      <w:pPr>
        <w:tabs>
          <w:tab w:val="num" w:pos="340"/>
        </w:tabs>
        <w:ind w:left="340" w:hanging="340"/>
      </w:pPr>
      <w:rPr>
        <w:rFonts w:ascii="Symbol" w:hAnsi="Symbol" w:hint="default"/>
        <w:color w:val="auto"/>
      </w:rPr>
    </w:lvl>
    <w:lvl w:ilvl="2" w:tplc="3C283B60">
      <w:start w:val="1"/>
      <w:numFmt w:val="bullet"/>
      <w:lvlText w:val=""/>
      <w:lvlJc w:val="left"/>
      <w:pPr>
        <w:tabs>
          <w:tab w:val="num" w:pos="784"/>
        </w:tabs>
        <w:ind w:left="784" w:hanging="284"/>
      </w:pPr>
      <w:rPr>
        <w:rFonts w:ascii="Symbol" w:hAnsi="Symbol" w:hint="default"/>
        <w:color w:val="auto"/>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41E42"/>
    <w:multiLevelType w:val="hybridMultilevel"/>
    <w:tmpl w:val="15E09E5A"/>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51765A1B"/>
    <w:multiLevelType w:val="hybridMultilevel"/>
    <w:tmpl w:val="CE5AD4F0"/>
    <w:lvl w:ilvl="0" w:tplc="B284E3EC">
      <w:start w:val="3"/>
      <w:numFmt w:val="upperRoman"/>
      <w:lvlText w:val="%1."/>
      <w:lvlJc w:val="left"/>
      <w:pPr>
        <w:tabs>
          <w:tab w:val="num" w:pos="360"/>
        </w:tabs>
        <w:ind w:left="360" w:hanging="360"/>
      </w:pPr>
      <w:rPr>
        <w:rFonts w:hint="default"/>
        <w:b/>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4216B"/>
    <w:multiLevelType w:val="hybridMultilevel"/>
    <w:tmpl w:val="5A48FD40"/>
    <w:lvl w:ilvl="0" w:tplc="C9C89E3A">
      <w:numFmt w:val="bullet"/>
      <w:lvlText w:val="−"/>
      <w:lvlJc w:val="left"/>
      <w:pPr>
        <w:tabs>
          <w:tab w:val="num" w:pos="-1796"/>
        </w:tabs>
        <w:ind w:left="-1569" w:hanging="227"/>
      </w:pPr>
      <w:rPr>
        <w:rFonts w:ascii="Palatino Linotype" w:hAnsi="Palatino Linotype" w:hint="default"/>
        <w:b w:val="0"/>
        <w:i w:val="0"/>
        <w:caps w:val="0"/>
        <w:strike w:val="0"/>
        <w:dstrike w:val="0"/>
        <w:outline w:val="0"/>
        <w:shadow w:val="0"/>
        <w:emboss w:val="0"/>
        <w:imprint w:val="0"/>
        <w:vanish w:val="0"/>
        <w:sz w:val="20"/>
        <w:u w:val="none"/>
        <w:vertAlign w:val="baseline"/>
      </w:rPr>
    </w:lvl>
    <w:lvl w:ilvl="1" w:tplc="040E0019">
      <w:start w:val="1"/>
      <w:numFmt w:val="bullet"/>
      <w:lvlText w:val="o"/>
      <w:lvlJc w:val="left"/>
      <w:pPr>
        <w:tabs>
          <w:tab w:val="num" w:pos="-356"/>
        </w:tabs>
        <w:ind w:left="-356" w:hanging="360"/>
      </w:pPr>
      <w:rPr>
        <w:rFonts w:ascii="Courier New" w:hAnsi="Courier New" w:cs="Courier New" w:hint="default"/>
      </w:rPr>
    </w:lvl>
    <w:lvl w:ilvl="2" w:tplc="040E001B" w:tentative="1">
      <w:start w:val="1"/>
      <w:numFmt w:val="bullet"/>
      <w:lvlText w:val=""/>
      <w:lvlJc w:val="left"/>
      <w:pPr>
        <w:tabs>
          <w:tab w:val="num" w:pos="364"/>
        </w:tabs>
        <w:ind w:left="364" w:hanging="360"/>
      </w:pPr>
      <w:rPr>
        <w:rFonts w:ascii="Wingdings" w:hAnsi="Wingdings" w:hint="default"/>
      </w:rPr>
    </w:lvl>
    <w:lvl w:ilvl="3" w:tplc="040E000F" w:tentative="1">
      <w:start w:val="1"/>
      <w:numFmt w:val="bullet"/>
      <w:lvlText w:val=""/>
      <w:lvlJc w:val="left"/>
      <w:pPr>
        <w:tabs>
          <w:tab w:val="num" w:pos="1084"/>
        </w:tabs>
        <w:ind w:left="1084" w:hanging="360"/>
      </w:pPr>
      <w:rPr>
        <w:rFonts w:ascii="Symbol" w:hAnsi="Symbol" w:hint="default"/>
      </w:rPr>
    </w:lvl>
    <w:lvl w:ilvl="4" w:tplc="040E0019" w:tentative="1">
      <w:start w:val="1"/>
      <w:numFmt w:val="bullet"/>
      <w:lvlText w:val="o"/>
      <w:lvlJc w:val="left"/>
      <w:pPr>
        <w:tabs>
          <w:tab w:val="num" w:pos="1804"/>
        </w:tabs>
        <w:ind w:left="1804" w:hanging="360"/>
      </w:pPr>
      <w:rPr>
        <w:rFonts w:ascii="Courier New" w:hAnsi="Courier New" w:cs="Courier New" w:hint="default"/>
      </w:rPr>
    </w:lvl>
    <w:lvl w:ilvl="5" w:tplc="040E001B" w:tentative="1">
      <w:start w:val="1"/>
      <w:numFmt w:val="bullet"/>
      <w:lvlText w:val=""/>
      <w:lvlJc w:val="left"/>
      <w:pPr>
        <w:tabs>
          <w:tab w:val="num" w:pos="2524"/>
        </w:tabs>
        <w:ind w:left="2524" w:hanging="360"/>
      </w:pPr>
      <w:rPr>
        <w:rFonts w:ascii="Wingdings" w:hAnsi="Wingdings" w:hint="default"/>
      </w:rPr>
    </w:lvl>
    <w:lvl w:ilvl="6" w:tplc="040E000F" w:tentative="1">
      <w:start w:val="1"/>
      <w:numFmt w:val="bullet"/>
      <w:lvlText w:val=""/>
      <w:lvlJc w:val="left"/>
      <w:pPr>
        <w:tabs>
          <w:tab w:val="num" w:pos="3244"/>
        </w:tabs>
        <w:ind w:left="3244" w:hanging="360"/>
      </w:pPr>
      <w:rPr>
        <w:rFonts w:ascii="Symbol" w:hAnsi="Symbol" w:hint="default"/>
      </w:rPr>
    </w:lvl>
    <w:lvl w:ilvl="7" w:tplc="040E0019" w:tentative="1">
      <w:start w:val="1"/>
      <w:numFmt w:val="bullet"/>
      <w:lvlText w:val="o"/>
      <w:lvlJc w:val="left"/>
      <w:pPr>
        <w:tabs>
          <w:tab w:val="num" w:pos="3964"/>
        </w:tabs>
        <w:ind w:left="3964" w:hanging="360"/>
      </w:pPr>
      <w:rPr>
        <w:rFonts w:ascii="Courier New" w:hAnsi="Courier New" w:cs="Courier New" w:hint="default"/>
      </w:rPr>
    </w:lvl>
    <w:lvl w:ilvl="8" w:tplc="040E001B" w:tentative="1">
      <w:start w:val="1"/>
      <w:numFmt w:val="bullet"/>
      <w:lvlText w:val=""/>
      <w:lvlJc w:val="left"/>
      <w:pPr>
        <w:tabs>
          <w:tab w:val="num" w:pos="4684"/>
        </w:tabs>
        <w:ind w:left="4684" w:hanging="360"/>
      </w:pPr>
      <w:rPr>
        <w:rFonts w:ascii="Wingdings" w:hAnsi="Wingdings" w:hint="default"/>
      </w:rPr>
    </w:lvl>
  </w:abstractNum>
  <w:abstractNum w:abstractNumId="11" w15:restartNumberingAfterBreak="0">
    <w:nsid w:val="54F61FF5"/>
    <w:multiLevelType w:val="hybridMultilevel"/>
    <w:tmpl w:val="76FC43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89C130A"/>
    <w:multiLevelType w:val="hybridMultilevel"/>
    <w:tmpl w:val="169491E8"/>
    <w:lvl w:ilvl="0" w:tplc="09D443BA">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67C0E"/>
    <w:multiLevelType w:val="hybridMultilevel"/>
    <w:tmpl w:val="F9A82C46"/>
    <w:lvl w:ilvl="0" w:tplc="CE4CF038">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452CF5"/>
    <w:multiLevelType w:val="hybridMultilevel"/>
    <w:tmpl w:val="F9EA4E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8425C46"/>
    <w:multiLevelType w:val="hybridMultilevel"/>
    <w:tmpl w:val="7B281954"/>
    <w:lvl w:ilvl="0" w:tplc="95F2F59C">
      <w:numFmt w:val="bullet"/>
      <w:lvlText w:val="-"/>
      <w:lvlJc w:val="left"/>
      <w:pPr>
        <w:tabs>
          <w:tab w:val="num" w:pos="0"/>
        </w:tabs>
        <w:ind w:left="227" w:hanging="227"/>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7B46F2"/>
    <w:multiLevelType w:val="hybridMultilevel"/>
    <w:tmpl w:val="06C06C96"/>
    <w:lvl w:ilvl="0" w:tplc="040E0005">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abstractNumId w:val="13"/>
  </w:num>
  <w:num w:numId="2">
    <w:abstractNumId w:val="10"/>
  </w:num>
  <w:num w:numId="3">
    <w:abstractNumId w:val="0"/>
  </w:num>
  <w:num w:numId="4">
    <w:abstractNumId w:val="5"/>
  </w:num>
  <w:num w:numId="5">
    <w:abstractNumId w:val="12"/>
  </w:num>
  <w:num w:numId="6">
    <w:abstractNumId w:val="9"/>
  </w:num>
  <w:num w:numId="7">
    <w:abstractNumId w:val="15"/>
  </w:num>
  <w:num w:numId="8">
    <w:abstractNumId w:val="3"/>
  </w:num>
  <w:num w:numId="9">
    <w:abstractNumId w:val="8"/>
  </w:num>
  <w:num w:numId="10">
    <w:abstractNumId w:val="16"/>
  </w:num>
  <w:num w:numId="11">
    <w:abstractNumId w:val="14"/>
  </w:num>
  <w:num w:numId="12">
    <w:abstractNumId w:val="11"/>
  </w:num>
  <w:num w:numId="13">
    <w:abstractNumId w:val="6"/>
  </w:num>
  <w:num w:numId="14">
    <w:abstractNumId w:val="4"/>
  </w:num>
  <w:num w:numId="15">
    <w:abstractNumId w:val="2"/>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D8"/>
    <w:rsid w:val="000107ED"/>
    <w:rsid w:val="000205AC"/>
    <w:rsid w:val="000223D3"/>
    <w:rsid w:val="00047B53"/>
    <w:rsid w:val="00053B4A"/>
    <w:rsid w:val="00066B8D"/>
    <w:rsid w:val="000B7A5A"/>
    <w:rsid w:val="000C0E50"/>
    <w:rsid w:val="000E3985"/>
    <w:rsid w:val="00103A4E"/>
    <w:rsid w:val="001136E3"/>
    <w:rsid w:val="0017221C"/>
    <w:rsid w:val="001737C9"/>
    <w:rsid w:val="00184039"/>
    <w:rsid w:val="001A3DB9"/>
    <w:rsid w:val="001A77F4"/>
    <w:rsid w:val="001F442C"/>
    <w:rsid w:val="0021129C"/>
    <w:rsid w:val="0022023B"/>
    <w:rsid w:val="0022791B"/>
    <w:rsid w:val="002754BC"/>
    <w:rsid w:val="00291E8D"/>
    <w:rsid w:val="002959D0"/>
    <w:rsid w:val="002B0A4A"/>
    <w:rsid w:val="002C3561"/>
    <w:rsid w:val="002D1FE9"/>
    <w:rsid w:val="002F482E"/>
    <w:rsid w:val="002F6871"/>
    <w:rsid w:val="002F6A13"/>
    <w:rsid w:val="00317BCC"/>
    <w:rsid w:val="00331902"/>
    <w:rsid w:val="00333D0C"/>
    <w:rsid w:val="0035656F"/>
    <w:rsid w:val="00366A18"/>
    <w:rsid w:val="00395A36"/>
    <w:rsid w:val="003B2AE5"/>
    <w:rsid w:val="003D3E72"/>
    <w:rsid w:val="00402FD8"/>
    <w:rsid w:val="0040561F"/>
    <w:rsid w:val="004153B5"/>
    <w:rsid w:val="004200F7"/>
    <w:rsid w:val="0043232F"/>
    <w:rsid w:val="00442930"/>
    <w:rsid w:val="00451BDA"/>
    <w:rsid w:val="00453CF9"/>
    <w:rsid w:val="004649AA"/>
    <w:rsid w:val="00466D63"/>
    <w:rsid w:val="004F0DDD"/>
    <w:rsid w:val="00534FC2"/>
    <w:rsid w:val="005841A3"/>
    <w:rsid w:val="00584C64"/>
    <w:rsid w:val="005B49F8"/>
    <w:rsid w:val="005D129E"/>
    <w:rsid w:val="005F1C86"/>
    <w:rsid w:val="00653915"/>
    <w:rsid w:val="00653F66"/>
    <w:rsid w:val="006631CF"/>
    <w:rsid w:val="0066384C"/>
    <w:rsid w:val="0067516F"/>
    <w:rsid w:val="006A2E08"/>
    <w:rsid w:val="006A6261"/>
    <w:rsid w:val="006C43A5"/>
    <w:rsid w:val="006E264A"/>
    <w:rsid w:val="007149DC"/>
    <w:rsid w:val="007315E6"/>
    <w:rsid w:val="00736D63"/>
    <w:rsid w:val="00761C42"/>
    <w:rsid w:val="007C7916"/>
    <w:rsid w:val="007E5493"/>
    <w:rsid w:val="008145EA"/>
    <w:rsid w:val="00822D9B"/>
    <w:rsid w:val="008260FF"/>
    <w:rsid w:val="00826FFF"/>
    <w:rsid w:val="00845596"/>
    <w:rsid w:val="00861967"/>
    <w:rsid w:val="008810FF"/>
    <w:rsid w:val="008C6ACF"/>
    <w:rsid w:val="009103A0"/>
    <w:rsid w:val="00946C25"/>
    <w:rsid w:val="00952F72"/>
    <w:rsid w:val="009662BD"/>
    <w:rsid w:val="00977086"/>
    <w:rsid w:val="00981802"/>
    <w:rsid w:val="00A00D63"/>
    <w:rsid w:val="00A13A3F"/>
    <w:rsid w:val="00A16DC9"/>
    <w:rsid w:val="00A22861"/>
    <w:rsid w:val="00A34ADD"/>
    <w:rsid w:val="00A85E4A"/>
    <w:rsid w:val="00AB4B0A"/>
    <w:rsid w:val="00AC1079"/>
    <w:rsid w:val="00AE702F"/>
    <w:rsid w:val="00B55A0B"/>
    <w:rsid w:val="00B919E8"/>
    <w:rsid w:val="00B96BA8"/>
    <w:rsid w:val="00BA0F40"/>
    <w:rsid w:val="00BC74DC"/>
    <w:rsid w:val="00BE0BD4"/>
    <w:rsid w:val="00CD64B8"/>
    <w:rsid w:val="00CE72F2"/>
    <w:rsid w:val="00CF5B18"/>
    <w:rsid w:val="00D33AE6"/>
    <w:rsid w:val="00D50CAA"/>
    <w:rsid w:val="00D525EB"/>
    <w:rsid w:val="00D74E1C"/>
    <w:rsid w:val="00D93403"/>
    <w:rsid w:val="00DA7B19"/>
    <w:rsid w:val="00DF11AC"/>
    <w:rsid w:val="00E15255"/>
    <w:rsid w:val="00E35C24"/>
    <w:rsid w:val="00E86156"/>
    <w:rsid w:val="00EA6137"/>
    <w:rsid w:val="00EA692D"/>
    <w:rsid w:val="00EB5FA5"/>
    <w:rsid w:val="00EF2337"/>
    <w:rsid w:val="00EF2B6F"/>
    <w:rsid w:val="00F25968"/>
    <w:rsid w:val="00F32D42"/>
    <w:rsid w:val="00F418B6"/>
    <w:rsid w:val="00F52EB3"/>
    <w:rsid w:val="00F61E6F"/>
    <w:rsid w:val="00F76126"/>
    <w:rsid w:val="00F762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0BAED1-5546-45B6-8ACD-F781C7E4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nhideWhenUsed/>
    <w:rsid w:val="00402FD8"/>
    <w:rPr>
      <w:color w:val="0000FF"/>
      <w:u w:val="single"/>
    </w:rPr>
  </w:style>
  <w:style w:type="paragraph" w:styleId="lfej">
    <w:name w:val="header"/>
    <w:basedOn w:val="Norml"/>
    <w:link w:val="lfejChar"/>
    <w:uiPriority w:val="99"/>
    <w:unhideWhenUsed/>
    <w:rsid w:val="000223D3"/>
    <w:pPr>
      <w:tabs>
        <w:tab w:val="center" w:pos="4536"/>
        <w:tab w:val="right" w:pos="9072"/>
      </w:tabs>
      <w:spacing w:after="0" w:line="240" w:lineRule="auto"/>
    </w:pPr>
  </w:style>
  <w:style w:type="character" w:customStyle="1" w:styleId="lfejChar">
    <w:name w:val="Élőfej Char"/>
    <w:basedOn w:val="Bekezdsalapbettpusa"/>
    <w:link w:val="lfej"/>
    <w:uiPriority w:val="99"/>
    <w:rsid w:val="000223D3"/>
  </w:style>
  <w:style w:type="paragraph" w:styleId="llb">
    <w:name w:val="footer"/>
    <w:basedOn w:val="Norml"/>
    <w:link w:val="llbChar"/>
    <w:uiPriority w:val="99"/>
    <w:unhideWhenUsed/>
    <w:rsid w:val="000223D3"/>
    <w:pPr>
      <w:tabs>
        <w:tab w:val="center" w:pos="4536"/>
        <w:tab w:val="right" w:pos="9072"/>
      </w:tabs>
      <w:spacing w:after="0" w:line="240" w:lineRule="auto"/>
    </w:pPr>
  </w:style>
  <w:style w:type="character" w:customStyle="1" w:styleId="llbChar">
    <w:name w:val="Élőláb Char"/>
    <w:basedOn w:val="Bekezdsalapbettpusa"/>
    <w:link w:val="llb"/>
    <w:uiPriority w:val="99"/>
    <w:rsid w:val="000223D3"/>
  </w:style>
  <w:style w:type="paragraph" w:styleId="NormlWeb">
    <w:name w:val="Normal (Web)"/>
    <w:basedOn w:val="Norml"/>
    <w:uiPriority w:val="99"/>
    <w:rsid w:val="00981802"/>
    <w:pPr>
      <w:spacing w:before="100" w:beforeAutospacing="1" w:after="100" w:afterAutospacing="1" w:line="240" w:lineRule="auto"/>
    </w:pPr>
    <w:rPr>
      <w:rFonts w:ascii="Times New Roman" w:eastAsia="Times New Roman" w:hAnsi="Times New Roman" w:cs="Times New Roman"/>
      <w:color w:val="844142"/>
      <w:sz w:val="24"/>
      <w:szCs w:val="24"/>
      <w:lang w:eastAsia="hu-HU"/>
    </w:rPr>
  </w:style>
  <w:style w:type="paragraph" w:styleId="Listaszerbekezds">
    <w:name w:val="List Paragraph"/>
    <w:basedOn w:val="Norml"/>
    <w:uiPriority w:val="34"/>
    <w:qFormat/>
    <w:rsid w:val="00F76126"/>
    <w:pPr>
      <w:ind w:left="720"/>
      <w:contextualSpacing/>
    </w:pPr>
  </w:style>
  <w:style w:type="character" w:styleId="Mrltotthiperhivatkozs">
    <w:name w:val="FollowedHyperlink"/>
    <w:basedOn w:val="Bekezdsalapbettpusa"/>
    <w:uiPriority w:val="99"/>
    <w:semiHidden/>
    <w:unhideWhenUsed/>
    <w:rsid w:val="00F76126"/>
    <w:rPr>
      <w:color w:val="954F72" w:themeColor="followedHyperlink"/>
      <w:u w:val="single"/>
    </w:rPr>
  </w:style>
  <w:style w:type="paragraph" w:customStyle="1" w:styleId="Char">
    <w:name w:val="Char"/>
    <w:basedOn w:val="Norml"/>
    <w:rsid w:val="002B0A4A"/>
    <w:pPr>
      <w:spacing w:line="240" w:lineRule="exact"/>
    </w:pPr>
    <w:rPr>
      <w:rFonts w:ascii="Tahoma" w:eastAsia="Times New Roman" w:hAnsi="Tahoma" w:cs="Times New Roman"/>
      <w:sz w:val="20"/>
      <w:szCs w:val="20"/>
      <w:lang w:val="en-US"/>
    </w:rPr>
  </w:style>
  <w:style w:type="paragraph" w:customStyle="1" w:styleId="Char0">
    <w:name w:val="Char"/>
    <w:basedOn w:val="Norml"/>
    <w:rsid w:val="004F0DDD"/>
    <w:pPr>
      <w:spacing w:line="240" w:lineRule="exact"/>
    </w:pPr>
    <w:rPr>
      <w:rFonts w:ascii="Tahoma" w:eastAsia="Times New Roman" w:hAnsi="Tahoma" w:cs="Times New Roman"/>
      <w:sz w:val="20"/>
      <w:szCs w:val="20"/>
      <w:lang w:val="en-US"/>
    </w:rPr>
  </w:style>
  <w:style w:type="paragraph" w:customStyle="1" w:styleId="BasicParagraph">
    <w:name w:val="[Basic Paragraph]"/>
    <w:basedOn w:val="Norml"/>
    <w:uiPriority w:val="99"/>
    <w:rsid w:val="000C0E50"/>
    <w:pPr>
      <w:autoSpaceDE w:val="0"/>
      <w:autoSpaceDN w:val="0"/>
      <w:adjustRightInd w:val="0"/>
      <w:spacing w:after="0" w:line="288" w:lineRule="auto"/>
      <w:textAlignment w:val="center"/>
    </w:pPr>
    <w:rPr>
      <w:rFonts w:ascii="Calibri" w:eastAsia="Calibri" w:hAnsi="Calibri" w:cs="Times New Roman"/>
      <w:color w:val="000000"/>
      <w:sz w:val="24"/>
      <w:szCs w:val="24"/>
      <w:lang w:val="en-US"/>
    </w:rPr>
  </w:style>
  <w:style w:type="paragraph" w:styleId="Szvegtrzs">
    <w:name w:val="Body Text"/>
    <w:link w:val="SzvegtrzsChar"/>
    <w:rsid w:val="00BE0BD4"/>
    <w:pPr>
      <w:pBdr>
        <w:top w:val="nil"/>
        <w:left w:val="nil"/>
        <w:bottom w:val="nil"/>
        <w:right w:val="nil"/>
        <w:between w:val="nil"/>
        <w:bar w:val="nil"/>
      </w:pBdr>
      <w:spacing w:after="200" w:line="276" w:lineRule="auto"/>
    </w:pPr>
    <w:rPr>
      <w:rFonts w:ascii="Arial" w:eastAsia="Arial Unicode MS" w:hAnsi="Arial Unicode MS" w:cs="Arial Unicode MS"/>
      <w:color w:val="404040"/>
      <w:sz w:val="20"/>
      <w:szCs w:val="20"/>
      <w:u w:color="404040"/>
      <w:bdr w:val="nil"/>
      <w:lang w:eastAsia="hu-HU"/>
    </w:rPr>
  </w:style>
  <w:style w:type="character" w:customStyle="1" w:styleId="SzvegtrzsChar">
    <w:name w:val="Szövegtörzs Char"/>
    <w:basedOn w:val="Bekezdsalapbettpusa"/>
    <w:link w:val="Szvegtrzs"/>
    <w:rsid w:val="00BE0BD4"/>
    <w:rPr>
      <w:rFonts w:ascii="Arial" w:eastAsia="Arial Unicode MS" w:hAnsi="Arial Unicode MS" w:cs="Arial Unicode MS"/>
      <w:color w:val="404040"/>
      <w:sz w:val="20"/>
      <w:szCs w:val="20"/>
      <w:u w:color="404040"/>
      <w:bdr w:val="nil"/>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ivatal.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orsod-abauj-zemplen.munka.h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2FAC-2241-4A93-814E-E7CDBC24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993</Words>
  <Characters>6857</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Csilik Katalin</dc:creator>
  <cp:keywords/>
  <dc:description/>
  <cp:lastModifiedBy>Csilik Katalin</cp:lastModifiedBy>
  <cp:revision>85</cp:revision>
  <dcterms:created xsi:type="dcterms:W3CDTF">2015-02-26T12:29:00Z</dcterms:created>
  <dcterms:modified xsi:type="dcterms:W3CDTF">2015-11-27T07:27:00Z</dcterms:modified>
</cp:coreProperties>
</file>