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E93" w:rsidRPr="004D5C10" w:rsidRDefault="008F7524" w:rsidP="0044149F">
      <w:pPr>
        <w:tabs>
          <w:tab w:val="left" w:pos="2127"/>
        </w:tabs>
        <w:spacing w:after="0" w:line="240" w:lineRule="auto"/>
        <w:ind w:left="2124" w:hanging="2124"/>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A horvát gazdaság </w:t>
      </w:r>
      <w:r w:rsidR="0044149F">
        <w:rPr>
          <w:rFonts w:ascii="Times New Roman" w:eastAsia="Times New Roman" w:hAnsi="Times New Roman" w:cs="Times New Roman"/>
          <w:b/>
          <w:sz w:val="24"/>
          <w:szCs w:val="24"/>
          <w:lang w:eastAsia="hu-HU"/>
        </w:rPr>
        <w:t xml:space="preserve">a </w:t>
      </w:r>
      <w:r w:rsidR="008F7DB9" w:rsidRPr="004D5C10">
        <w:rPr>
          <w:rFonts w:ascii="Times New Roman" w:eastAsia="Times New Roman" w:hAnsi="Times New Roman" w:cs="Times New Roman"/>
          <w:b/>
          <w:sz w:val="24"/>
          <w:szCs w:val="24"/>
          <w:lang w:eastAsia="hu-HU"/>
        </w:rPr>
        <w:t>vártnál gyengébb</w:t>
      </w:r>
      <w:r w:rsidR="001333DB" w:rsidRPr="004D5C10">
        <w:rPr>
          <w:rFonts w:ascii="Times New Roman" w:eastAsia="Times New Roman" w:hAnsi="Times New Roman" w:cs="Times New Roman"/>
          <w:b/>
          <w:sz w:val="24"/>
          <w:szCs w:val="24"/>
          <w:lang w:eastAsia="hu-HU"/>
        </w:rPr>
        <w:t xml:space="preserve"> teljesítményének</w:t>
      </w:r>
      <w:r w:rsidR="00FA7F27">
        <w:rPr>
          <w:rFonts w:ascii="Times New Roman" w:eastAsia="Times New Roman" w:hAnsi="Times New Roman" w:cs="Times New Roman"/>
          <w:b/>
          <w:sz w:val="24"/>
          <w:szCs w:val="24"/>
          <w:lang w:eastAsia="hu-HU"/>
        </w:rPr>
        <w:t xml:space="preserve"> </w:t>
      </w:r>
      <w:r w:rsidR="001333DB" w:rsidRPr="004D5C10">
        <w:rPr>
          <w:rFonts w:ascii="Times New Roman" w:eastAsia="Times New Roman" w:hAnsi="Times New Roman" w:cs="Times New Roman"/>
          <w:b/>
          <w:sz w:val="24"/>
          <w:szCs w:val="24"/>
          <w:lang w:eastAsia="hu-HU"/>
        </w:rPr>
        <w:t>okai</w:t>
      </w:r>
    </w:p>
    <w:p w:rsidR="0044149F" w:rsidRDefault="0044149F" w:rsidP="00160ED5">
      <w:pPr>
        <w:shd w:val="clear" w:color="auto" w:fill="FFFFFF" w:themeFill="background1"/>
        <w:spacing w:after="0" w:line="240" w:lineRule="auto"/>
        <w:jc w:val="both"/>
        <w:rPr>
          <w:rFonts w:ascii="Times New Roman" w:hAnsi="Times New Roman" w:cs="Times New Roman"/>
          <w:b/>
          <w:i/>
          <w:sz w:val="24"/>
          <w:szCs w:val="24"/>
        </w:rPr>
      </w:pPr>
    </w:p>
    <w:p w:rsidR="00160ED5" w:rsidRPr="0044149F" w:rsidRDefault="0004592A" w:rsidP="00160ED5">
      <w:pPr>
        <w:shd w:val="clear" w:color="auto" w:fill="FFFFFF" w:themeFill="background1"/>
        <w:spacing w:after="0" w:line="240" w:lineRule="auto"/>
        <w:jc w:val="both"/>
        <w:rPr>
          <w:rFonts w:ascii="Times New Roman" w:hAnsi="Times New Roman" w:cs="Times New Roman"/>
          <w:sz w:val="24"/>
          <w:szCs w:val="24"/>
        </w:rPr>
      </w:pPr>
      <w:r w:rsidRPr="0044149F">
        <w:rPr>
          <w:rFonts w:ascii="Times New Roman" w:hAnsi="Times New Roman" w:cs="Times New Roman"/>
          <w:sz w:val="24"/>
          <w:szCs w:val="24"/>
        </w:rPr>
        <w:t>Horvátország gazdasága 2018-ban gyengébben teljesített a kormány</w:t>
      </w:r>
      <w:r w:rsidR="007C7ED1" w:rsidRPr="0044149F">
        <w:rPr>
          <w:rFonts w:ascii="Times New Roman" w:hAnsi="Times New Roman" w:cs="Times New Roman"/>
          <w:sz w:val="24"/>
          <w:szCs w:val="24"/>
        </w:rPr>
        <w:t xml:space="preserve">, </w:t>
      </w:r>
      <w:r w:rsidR="00EF564A" w:rsidRPr="0044149F">
        <w:rPr>
          <w:rFonts w:ascii="Times New Roman" w:hAnsi="Times New Roman" w:cs="Times New Roman"/>
          <w:sz w:val="24"/>
          <w:szCs w:val="24"/>
        </w:rPr>
        <w:t>az EU COM, a Világbank, ill. a kereskedelmi bankok</w:t>
      </w:r>
      <w:r w:rsidRPr="0044149F">
        <w:rPr>
          <w:rFonts w:ascii="Times New Roman" w:hAnsi="Times New Roman" w:cs="Times New Roman"/>
          <w:sz w:val="24"/>
          <w:szCs w:val="24"/>
        </w:rPr>
        <w:t xml:space="preserve"> várakozás</w:t>
      </w:r>
      <w:r w:rsidR="00EF564A" w:rsidRPr="0044149F">
        <w:rPr>
          <w:rFonts w:ascii="Times New Roman" w:hAnsi="Times New Roman" w:cs="Times New Roman"/>
          <w:sz w:val="24"/>
          <w:szCs w:val="24"/>
        </w:rPr>
        <w:t>á</w:t>
      </w:r>
      <w:r w:rsidR="007C7ED1" w:rsidRPr="0044149F">
        <w:rPr>
          <w:rFonts w:ascii="Times New Roman" w:hAnsi="Times New Roman" w:cs="Times New Roman"/>
          <w:sz w:val="24"/>
          <w:szCs w:val="24"/>
        </w:rPr>
        <w:t xml:space="preserve">hoz </w:t>
      </w:r>
      <w:r w:rsidRPr="0044149F">
        <w:rPr>
          <w:rFonts w:ascii="Times New Roman" w:hAnsi="Times New Roman" w:cs="Times New Roman"/>
          <w:sz w:val="24"/>
          <w:szCs w:val="24"/>
        </w:rPr>
        <w:t>képest</w:t>
      </w:r>
      <w:r w:rsidR="007C7ED1" w:rsidRPr="0044149F">
        <w:rPr>
          <w:rFonts w:ascii="Times New Roman" w:hAnsi="Times New Roman" w:cs="Times New Roman"/>
          <w:sz w:val="24"/>
          <w:szCs w:val="24"/>
        </w:rPr>
        <w:t xml:space="preserve"> is, és 2,8% helyett </w:t>
      </w:r>
      <w:r w:rsidR="00FA7F27" w:rsidRPr="0044149F">
        <w:rPr>
          <w:rFonts w:ascii="Times New Roman" w:hAnsi="Times New Roman" w:cs="Times New Roman"/>
          <w:sz w:val="24"/>
          <w:szCs w:val="24"/>
        </w:rPr>
        <w:t>2,6%</w:t>
      </w:r>
      <w:r w:rsidR="007C7ED1" w:rsidRPr="0044149F">
        <w:rPr>
          <w:rFonts w:ascii="Times New Roman" w:hAnsi="Times New Roman" w:cs="Times New Roman"/>
          <w:sz w:val="24"/>
          <w:szCs w:val="24"/>
        </w:rPr>
        <w:t xml:space="preserve">-os szintet ért el. </w:t>
      </w:r>
      <w:r w:rsidRPr="0044149F">
        <w:rPr>
          <w:rFonts w:ascii="Times New Roman" w:hAnsi="Times New Roman" w:cs="Times New Roman"/>
          <w:sz w:val="24"/>
          <w:szCs w:val="24"/>
        </w:rPr>
        <w:t>Az ipari termelés évközben stagnált, az év végére csökkent, ezzel párhuzamosan</w:t>
      </w:r>
      <w:r w:rsidR="004371DA" w:rsidRPr="0044149F">
        <w:rPr>
          <w:rFonts w:ascii="Times New Roman" w:hAnsi="Times New Roman" w:cs="Times New Roman"/>
          <w:sz w:val="24"/>
          <w:szCs w:val="24"/>
        </w:rPr>
        <w:t xml:space="preserve"> ugyan</w:t>
      </w:r>
      <w:r w:rsidRPr="0044149F">
        <w:rPr>
          <w:rFonts w:ascii="Times New Roman" w:hAnsi="Times New Roman" w:cs="Times New Roman"/>
          <w:sz w:val="24"/>
          <w:szCs w:val="24"/>
        </w:rPr>
        <w:t xml:space="preserve"> az export valamelyest n</w:t>
      </w:r>
      <w:r w:rsidR="007C7ED1" w:rsidRPr="0044149F">
        <w:rPr>
          <w:rFonts w:ascii="Times New Roman" w:hAnsi="Times New Roman" w:cs="Times New Roman"/>
          <w:sz w:val="24"/>
          <w:szCs w:val="24"/>
        </w:rPr>
        <w:t>őtt</w:t>
      </w:r>
      <w:r w:rsidRPr="0044149F">
        <w:rPr>
          <w:rFonts w:ascii="Times New Roman" w:hAnsi="Times New Roman" w:cs="Times New Roman"/>
          <w:sz w:val="24"/>
          <w:szCs w:val="24"/>
        </w:rPr>
        <w:t xml:space="preserve">, </w:t>
      </w:r>
      <w:r w:rsidR="007C7ED1" w:rsidRPr="0044149F">
        <w:rPr>
          <w:rFonts w:ascii="Times New Roman" w:hAnsi="Times New Roman" w:cs="Times New Roman"/>
          <w:sz w:val="24"/>
          <w:szCs w:val="24"/>
        </w:rPr>
        <w:t xml:space="preserve">ami </w:t>
      </w:r>
      <w:r w:rsidR="00FA7F27" w:rsidRPr="0044149F">
        <w:rPr>
          <w:rFonts w:ascii="Times New Roman" w:hAnsi="Times New Roman" w:cs="Times New Roman"/>
          <w:sz w:val="24"/>
          <w:szCs w:val="24"/>
        </w:rPr>
        <w:t>az</w:t>
      </w:r>
      <w:r w:rsidRPr="0044149F">
        <w:rPr>
          <w:rFonts w:ascii="Times New Roman" w:hAnsi="Times New Roman" w:cs="Times New Roman"/>
          <w:sz w:val="24"/>
          <w:szCs w:val="24"/>
        </w:rPr>
        <w:t xml:space="preserve"> ipar csökkenésének tükrében a korábbi megrendelések </w:t>
      </w:r>
      <w:r w:rsidR="007C7ED1" w:rsidRPr="0044149F">
        <w:rPr>
          <w:rFonts w:ascii="Times New Roman" w:hAnsi="Times New Roman" w:cs="Times New Roman"/>
          <w:sz w:val="24"/>
          <w:szCs w:val="24"/>
        </w:rPr>
        <w:t xml:space="preserve">áthúzódó </w:t>
      </w:r>
      <w:r w:rsidRPr="0044149F">
        <w:rPr>
          <w:rFonts w:ascii="Times New Roman" w:hAnsi="Times New Roman" w:cs="Times New Roman"/>
          <w:sz w:val="24"/>
          <w:szCs w:val="24"/>
        </w:rPr>
        <w:t xml:space="preserve">teljesítésére utal. </w:t>
      </w:r>
      <w:r w:rsidR="000A235C" w:rsidRPr="0044149F">
        <w:rPr>
          <w:rFonts w:ascii="Times New Roman" w:hAnsi="Times New Roman" w:cs="Times New Roman"/>
          <w:sz w:val="24"/>
          <w:szCs w:val="24"/>
        </w:rPr>
        <w:t xml:space="preserve">A már meglévő, valamint jövőbeni gazdasági akadályok miatt várhatóan a horvát gazdaság </w:t>
      </w:r>
      <w:r w:rsidR="007C7ED1" w:rsidRPr="0044149F">
        <w:rPr>
          <w:rFonts w:ascii="Times New Roman" w:hAnsi="Times New Roman" w:cs="Times New Roman"/>
          <w:sz w:val="24"/>
          <w:szCs w:val="24"/>
        </w:rPr>
        <w:t xml:space="preserve">továbbra is stagnálni </w:t>
      </w:r>
      <w:r w:rsidR="000A235C" w:rsidRPr="0044149F">
        <w:rPr>
          <w:rFonts w:ascii="Times New Roman" w:hAnsi="Times New Roman" w:cs="Times New Roman"/>
          <w:sz w:val="24"/>
          <w:szCs w:val="24"/>
        </w:rPr>
        <w:t>fog</w:t>
      </w:r>
      <w:r w:rsidR="000B7226" w:rsidRPr="0044149F">
        <w:rPr>
          <w:rFonts w:ascii="Times New Roman" w:hAnsi="Times New Roman" w:cs="Times New Roman"/>
          <w:sz w:val="24"/>
          <w:szCs w:val="24"/>
        </w:rPr>
        <w:t>, és nem lesz képes átlépni az ország számára lélektani határt jelentő 3%-os szintet.</w:t>
      </w:r>
      <w:r w:rsidR="00160ED5" w:rsidRPr="0044149F">
        <w:rPr>
          <w:rFonts w:ascii="Times New Roman" w:hAnsi="Times New Roman" w:cs="Times New Roman"/>
          <w:sz w:val="24"/>
          <w:szCs w:val="24"/>
        </w:rPr>
        <w:t xml:space="preserve"> A </w:t>
      </w:r>
      <w:r w:rsidR="000B7226" w:rsidRPr="0044149F">
        <w:rPr>
          <w:rFonts w:ascii="Times New Roman" w:hAnsi="Times New Roman" w:cs="Times New Roman"/>
          <w:sz w:val="24"/>
          <w:szCs w:val="24"/>
        </w:rPr>
        <w:t xml:space="preserve">gyenge </w:t>
      </w:r>
      <w:r w:rsidR="00160ED5" w:rsidRPr="0044149F">
        <w:rPr>
          <w:rFonts w:ascii="Times New Roman" w:hAnsi="Times New Roman" w:cs="Times New Roman"/>
          <w:sz w:val="24"/>
          <w:szCs w:val="24"/>
        </w:rPr>
        <w:t>adatok o</w:t>
      </w:r>
      <w:r w:rsidR="000B7226" w:rsidRPr="0044149F">
        <w:rPr>
          <w:rFonts w:ascii="Times New Roman" w:hAnsi="Times New Roman" w:cs="Times New Roman"/>
          <w:sz w:val="24"/>
          <w:szCs w:val="24"/>
        </w:rPr>
        <w:t>kai továbbra is a túlzottan a tu</w:t>
      </w:r>
      <w:r w:rsidR="00160ED5" w:rsidRPr="0044149F">
        <w:rPr>
          <w:rFonts w:ascii="Times New Roman" w:hAnsi="Times New Roman" w:cs="Times New Roman"/>
          <w:sz w:val="24"/>
          <w:szCs w:val="24"/>
        </w:rPr>
        <w:t xml:space="preserve">rizmusra épülő egyoldalú gazdasági szerkezetben, elmaradt reformokban, átláthatatlan jogi szabályozásban és kedvezőtlen üzleti környezetben </w:t>
      </w:r>
      <w:proofErr w:type="spellStart"/>
      <w:r w:rsidR="00160ED5" w:rsidRPr="0044149F">
        <w:rPr>
          <w:rFonts w:ascii="Times New Roman" w:hAnsi="Times New Roman" w:cs="Times New Roman"/>
          <w:sz w:val="24"/>
          <w:szCs w:val="24"/>
        </w:rPr>
        <w:t>keresendőek</w:t>
      </w:r>
      <w:proofErr w:type="spellEnd"/>
      <w:r w:rsidR="00160ED5" w:rsidRPr="0044149F">
        <w:rPr>
          <w:rFonts w:ascii="Times New Roman" w:hAnsi="Times New Roman" w:cs="Times New Roman"/>
          <w:sz w:val="24"/>
          <w:szCs w:val="24"/>
        </w:rPr>
        <w:t>.</w:t>
      </w:r>
    </w:p>
    <w:p w:rsidR="00755B5D" w:rsidRPr="000B7226" w:rsidRDefault="00755B5D" w:rsidP="00C97FC7">
      <w:pPr>
        <w:shd w:val="clear" w:color="auto" w:fill="FFFFFF" w:themeFill="background1"/>
        <w:spacing w:after="0" w:line="240" w:lineRule="auto"/>
        <w:jc w:val="both"/>
        <w:rPr>
          <w:rFonts w:ascii="Times New Roman" w:hAnsi="Times New Roman" w:cs="Times New Roman"/>
          <w:sz w:val="24"/>
          <w:szCs w:val="24"/>
          <w:highlight w:val="yellow"/>
        </w:rPr>
      </w:pPr>
    </w:p>
    <w:p w:rsidR="00160ED5" w:rsidRDefault="00B47F09" w:rsidP="00C97FC7">
      <w:pPr>
        <w:shd w:val="clear" w:color="auto" w:fill="FFFFFF" w:themeFill="background1"/>
        <w:spacing w:after="0" w:line="240" w:lineRule="auto"/>
        <w:jc w:val="both"/>
        <w:rPr>
          <w:rFonts w:ascii="Times New Roman" w:hAnsi="Times New Roman" w:cs="Times New Roman"/>
          <w:b/>
          <w:sz w:val="24"/>
          <w:szCs w:val="24"/>
        </w:rPr>
      </w:pPr>
      <w:r w:rsidRPr="000B7226">
        <w:rPr>
          <w:rFonts w:ascii="Times New Roman" w:hAnsi="Times New Roman" w:cs="Times New Roman"/>
          <w:sz w:val="24"/>
          <w:szCs w:val="24"/>
        </w:rPr>
        <w:t>Horvátország gazdasága 2018-ban gyengébben teljesített a kormányzat várakozásaihoz képest</w:t>
      </w:r>
      <w:r w:rsidR="000B7226">
        <w:rPr>
          <w:rFonts w:ascii="Times New Roman" w:hAnsi="Times New Roman" w:cs="Times New Roman"/>
          <w:sz w:val="24"/>
          <w:szCs w:val="24"/>
        </w:rPr>
        <w:t xml:space="preserve">: </w:t>
      </w:r>
      <w:r w:rsidR="00FA7F27" w:rsidRPr="000B7226">
        <w:rPr>
          <w:rFonts w:ascii="Times New Roman" w:hAnsi="Times New Roman" w:cs="Times New Roman"/>
          <w:sz w:val="24"/>
          <w:szCs w:val="24"/>
        </w:rPr>
        <w:t>az év közben nagy szórással 2,8</w:t>
      </w:r>
      <w:r w:rsidR="0004592A" w:rsidRPr="000B7226">
        <w:rPr>
          <w:rFonts w:ascii="Times New Roman" w:hAnsi="Times New Roman" w:cs="Times New Roman"/>
          <w:sz w:val="24"/>
          <w:szCs w:val="24"/>
        </w:rPr>
        <w:t xml:space="preserve">-3,3 százalék körüli </w:t>
      </w:r>
      <w:r w:rsidR="00FA7F27" w:rsidRPr="000B7226">
        <w:rPr>
          <w:rFonts w:ascii="Times New Roman" w:hAnsi="Times New Roman" w:cs="Times New Roman"/>
          <w:sz w:val="24"/>
          <w:szCs w:val="24"/>
        </w:rPr>
        <w:t xml:space="preserve">kormányzati </w:t>
      </w:r>
      <w:r w:rsidR="0004592A" w:rsidRPr="000B7226">
        <w:rPr>
          <w:rFonts w:ascii="Times New Roman" w:hAnsi="Times New Roman" w:cs="Times New Roman"/>
          <w:sz w:val="24"/>
          <w:szCs w:val="24"/>
        </w:rPr>
        <w:t>becslések</w:t>
      </w:r>
      <w:r w:rsidR="00160ED5" w:rsidRPr="000B7226">
        <w:rPr>
          <w:rFonts w:ascii="Times New Roman" w:hAnsi="Times New Roman" w:cs="Times New Roman"/>
          <w:sz w:val="24"/>
          <w:szCs w:val="24"/>
        </w:rPr>
        <w:t xml:space="preserve"> voltak érvényben</w:t>
      </w:r>
      <w:r w:rsidRPr="000B7226">
        <w:rPr>
          <w:rFonts w:ascii="Times New Roman" w:hAnsi="Times New Roman" w:cs="Times New Roman"/>
          <w:sz w:val="24"/>
          <w:szCs w:val="24"/>
        </w:rPr>
        <w:t>.</w:t>
      </w:r>
      <w:r w:rsidRPr="0004592A">
        <w:rPr>
          <w:rFonts w:ascii="Times New Roman" w:hAnsi="Times New Roman" w:cs="Times New Roman"/>
          <w:b/>
          <w:sz w:val="24"/>
          <w:szCs w:val="24"/>
        </w:rPr>
        <w:t xml:space="preserve"> A Horvát Statisztikai Hivatal</w:t>
      </w:r>
      <w:r w:rsidR="007453FD" w:rsidRPr="0004592A">
        <w:rPr>
          <w:rFonts w:ascii="Times New Roman" w:hAnsi="Times New Roman" w:cs="Times New Roman"/>
          <w:b/>
          <w:sz w:val="24"/>
          <w:szCs w:val="24"/>
        </w:rPr>
        <w:t xml:space="preserve"> (DZS)</w:t>
      </w:r>
      <w:r w:rsidRPr="0004592A">
        <w:rPr>
          <w:rFonts w:ascii="Times New Roman" w:hAnsi="Times New Roman" w:cs="Times New Roman"/>
          <w:b/>
          <w:sz w:val="24"/>
          <w:szCs w:val="24"/>
        </w:rPr>
        <w:t xml:space="preserve"> </w:t>
      </w:r>
      <w:r w:rsidR="000B7226">
        <w:rPr>
          <w:rFonts w:ascii="Times New Roman" w:hAnsi="Times New Roman" w:cs="Times New Roman"/>
          <w:b/>
          <w:sz w:val="24"/>
          <w:szCs w:val="24"/>
        </w:rPr>
        <w:t>minap k</w:t>
      </w:r>
      <w:r w:rsidRPr="0004592A">
        <w:rPr>
          <w:rFonts w:ascii="Times New Roman" w:hAnsi="Times New Roman" w:cs="Times New Roman"/>
          <w:b/>
          <w:sz w:val="24"/>
          <w:szCs w:val="24"/>
        </w:rPr>
        <w:t xml:space="preserve">iadott </w:t>
      </w:r>
      <w:r w:rsidR="00160ED5">
        <w:rPr>
          <w:rFonts w:ascii="Times New Roman" w:hAnsi="Times New Roman" w:cs="Times New Roman"/>
          <w:b/>
          <w:sz w:val="24"/>
          <w:szCs w:val="24"/>
        </w:rPr>
        <w:t>első</w:t>
      </w:r>
      <w:r w:rsidRPr="0004592A">
        <w:rPr>
          <w:rFonts w:ascii="Times New Roman" w:hAnsi="Times New Roman" w:cs="Times New Roman"/>
          <w:b/>
          <w:sz w:val="24"/>
          <w:szCs w:val="24"/>
        </w:rPr>
        <w:t xml:space="preserve"> </w:t>
      </w:r>
      <w:r w:rsidR="00160ED5">
        <w:rPr>
          <w:rFonts w:ascii="Times New Roman" w:hAnsi="Times New Roman" w:cs="Times New Roman"/>
          <w:b/>
          <w:sz w:val="24"/>
          <w:szCs w:val="24"/>
        </w:rPr>
        <w:t>közlése szerint</w:t>
      </w:r>
      <w:r w:rsidRPr="0004592A">
        <w:rPr>
          <w:rFonts w:ascii="Times New Roman" w:hAnsi="Times New Roman" w:cs="Times New Roman"/>
          <w:b/>
          <w:sz w:val="24"/>
          <w:szCs w:val="24"/>
        </w:rPr>
        <w:t xml:space="preserve"> 2,6 százalék volt a GDP növekedés a tavalyi évben, melyhez legnagyobb mértékben a lakossági fogyasztás 3,9 százalékos</w:t>
      </w:r>
      <w:r w:rsidR="000B7226">
        <w:rPr>
          <w:rFonts w:ascii="Times New Roman" w:hAnsi="Times New Roman" w:cs="Times New Roman"/>
          <w:b/>
          <w:sz w:val="24"/>
          <w:szCs w:val="24"/>
        </w:rPr>
        <w:t xml:space="preserve"> és a </w:t>
      </w:r>
      <w:r w:rsidRPr="0004592A">
        <w:rPr>
          <w:rFonts w:ascii="Times New Roman" w:hAnsi="Times New Roman" w:cs="Times New Roman"/>
          <w:b/>
          <w:sz w:val="24"/>
          <w:szCs w:val="24"/>
        </w:rPr>
        <w:t xml:space="preserve">tőkebefektetések 6,1 százalékos növekedése járult hozzá a leginkább. </w:t>
      </w:r>
    </w:p>
    <w:p w:rsidR="00160ED5" w:rsidRDefault="00160ED5" w:rsidP="00C97FC7">
      <w:pPr>
        <w:shd w:val="clear" w:color="auto" w:fill="FFFFFF" w:themeFill="background1"/>
        <w:spacing w:after="0" w:line="240" w:lineRule="auto"/>
        <w:jc w:val="both"/>
        <w:rPr>
          <w:rFonts w:ascii="Times New Roman" w:hAnsi="Times New Roman" w:cs="Times New Roman"/>
          <w:b/>
          <w:sz w:val="24"/>
          <w:szCs w:val="24"/>
        </w:rPr>
      </w:pPr>
    </w:p>
    <w:p w:rsidR="00160ED5" w:rsidRDefault="00160ED5" w:rsidP="00160ED5">
      <w:pPr>
        <w:spacing w:after="0" w:line="240" w:lineRule="auto"/>
        <w:jc w:val="both"/>
        <w:rPr>
          <w:rFonts w:ascii="Times New Roman" w:hAnsi="Times New Roman" w:cs="Times New Roman"/>
          <w:sz w:val="24"/>
          <w:szCs w:val="24"/>
        </w:rPr>
      </w:pPr>
      <w:r w:rsidRPr="004D5C10">
        <w:rPr>
          <w:rFonts w:ascii="Times New Roman" w:hAnsi="Times New Roman" w:cs="Times New Roman"/>
          <w:sz w:val="24"/>
          <w:szCs w:val="24"/>
        </w:rPr>
        <w:t xml:space="preserve">2018-ban a horvát gazdaság visszafogott teljesítményében szerepet játszott, hogy </w:t>
      </w:r>
      <w:r w:rsidRPr="004D5C10">
        <w:rPr>
          <w:rFonts w:ascii="Times New Roman" w:hAnsi="Times New Roman" w:cs="Times New Roman"/>
          <w:b/>
          <w:sz w:val="24"/>
          <w:szCs w:val="24"/>
        </w:rPr>
        <w:t xml:space="preserve">az ipari termelés évközi szinten csaknem valamennyi hónapban </w:t>
      </w:r>
      <w:proofErr w:type="gramStart"/>
      <w:r w:rsidRPr="004D5C10">
        <w:rPr>
          <w:rFonts w:ascii="Times New Roman" w:hAnsi="Times New Roman" w:cs="Times New Roman"/>
          <w:b/>
          <w:sz w:val="24"/>
          <w:szCs w:val="24"/>
        </w:rPr>
        <w:t>csökkent</w:t>
      </w:r>
      <w:proofErr w:type="gramEnd"/>
      <w:r w:rsidRPr="004D5C10">
        <w:rPr>
          <w:rFonts w:ascii="Times New Roman" w:hAnsi="Times New Roman" w:cs="Times New Roman"/>
          <w:b/>
          <w:sz w:val="24"/>
          <w:szCs w:val="24"/>
        </w:rPr>
        <w:t xml:space="preserve"> vagy csak minimálisan növekedett.</w:t>
      </w:r>
      <w:r w:rsidRPr="004D5C10">
        <w:rPr>
          <w:rFonts w:ascii="Times New Roman" w:hAnsi="Times New Roman" w:cs="Times New Roman"/>
          <w:sz w:val="24"/>
          <w:szCs w:val="24"/>
        </w:rPr>
        <w:t xml:space="preserve"> A 2018. december hónapjára vonatkozó adatok szerint novemberrel összehasonlítva az ipar teljesítése 2,9 százalékkal, </w:t>
      </w:r>
      <w:r w:rsidRPr="004D5C10">
        <w:rPr>
          <w:rFonts w:ascii="Times New Roman" w:hAnsi="Times New Roman" w:cs="Times New Roman"/>
          <w:b/>
          <w:sz w:val="24"/>
          <w:szCs w:val="24"/>
        </w:rPr>
        <w:t>2017 decemberével összehasonlítva pedig 6,6 százalékkal romlott.</w:t>
      </w:r>
      <w:r w:rsidRPr="004D5C10">
        <w:rPr>
          <w:rFonts w:ascii="Times New Roman" w:hAnsi="Times New Roman" w:cs="Times New Roman"/>
          <w:sz w:val="24"/>
          <w:szCs w:val="24"/>
        </w:rPr>
        <w:t xml:space="preserve"> A </w:t>
      </w:r>
      <w:r>
        <w:rPr>
          <w:rFonts w:ascii="Times New Roman" w:hAnsi="Times New Roman" w:cs="Times New Roman"/>
          <w:sz w:val="24"/>
          <w:szCs w:val="24"/>
        </w:rPr>
        <w:t xml:space="preserve">2018 negyedik negyedévében a </w:t>
      </w:r>
      <w:proofErr w:type="gramStart"/>
      <w:r w:rsidRPr="004D5C10">
        <w:rPr>
          <w:rFonts w:ascii="Times New Roman" w:hAnsi="Times New Roman" w:cs="Times New Roman"/>
          <w:b/>
          <w:sz w:val="24"/>
          <w:szCs w:val="24"/>
        </w:rPr>
        <w:t>feldolgozó ipar</w:t>
      </w:r>
      <w:proofErr w:type="gramEnd"/>
      <w:r w:rsidRPr="004D5C10">
        <w:rPr>
          <w:rFonts w:ascii="Times New Roman" w:hAnsi="Times New Roman" w:cs="Times New Roman"/>
          <w:b/>
          <w:sz w:val="24"/>
          <w:szCs w:val="24"/>
        </w:rPr>
        <w:t xml:space="preserve"> </w:t>
      </w:r>
      <w:r w:rsidRPr="000B7226">
        <w:rPr>
          <w:rFonts w:ascii="Times New Roman" w:hAnsi="Times New Roman" w:cs="Times New Roman"/>
          <w:sz w:val="24"/>
          <w:szCs w:val="24"/>
        </w:rPr>
        <w:t>(mely az ipari termelés közel 80 százalékát adja)</w:t>
      </w:r>
      <w:r>
        <w:rPr>
          <w:rFonts w:ascii="Times New Roman" w:hAnsi="Times New Roman" w:cs="Times New Roman"/>
          <w:b/>
          <w:sz w:val="24"/>
          <w:szCs w:val="24"/>
        </w:rPr>
        <w:t xml:space="preserve"> </w:t>
      </w:r>
      <w:r w:rsidRPr="004D5C10">
        <w:rPr>
          <w:rFonts w:ascii="Times New Roman" w:hAnsi="Times New Roman" w:cs="Times New Roman"/>
          <w:b/>
          <w:sz w:val="24"/>
          <w:szCs w:val="24"/>
        </w:rPr>
        <w:t>2,8 százalékos visszaesést</w:t>
      </w:r>
      <w:r w:rsidRPr="004D5C10">
        <w:rPr>
          <w:rFonts w:ascii="Times New Roman" w:hAnsi="Times New Roman" w:cs="Times New Roman"/>
          <w:sz w:val="24"/>
          <w:szCs w:val="24"/>
        </w:rPr>
        <w:t xml:space="preserve"> produkált</w:t>
      </w:r>
      <w:r>
        <w:rPr>
          <w:rFonts w:ascii="Times New Roman" w:hAnsi="Times New Roman" w:cs="Times New Roman"/>
          <w:sz w:val="24"/>
          <w:szCs w:val="24"/>
        </w:rPr>
        <w:t xml:space="preserve">. </w:t>
      </w:r>
    </w:p>
    <w:p w:rsidR="00160ED5" w:rsidRPr="000B7226" w:rsidRDefault="00160ED5" w:rsidP="00160ED5">
      <w:pPr>
        <w:spacing w:after="0" w:line="240" w:lineRule="auto"/>
        <w:jc w:val="both"/>
        <w:rPr>
          <w:rFonts w:ascii="Times New Roman" w:hAnsi="Times New Roman" w:cs="Times New Roman"/>
          <w:sz w:val="24"/>
          <w:szCs w:val="24"/>
        </w:rPr>
      </w:pPr>
    </w:p>
    <w:p w:rsidR="000B7226" w:rsidRPr="000B7226" w:rsidRDefault="00160ED5" w:rsidP="00C97FC7">
      <w:pPr>
        <w:shd w:val="clear" w:color="auto" w:fill="FFFFFF" w:themeFill="background1"/>
        <w:spacing w:after="0" w:line="240" w:lineRule="auto"/>
        <w:jc w:val="both"/>
        <w:rPr>
          <w:rFonts w:ascii="Times New Roman" w:eastAsia="SimSun" w:hAnsi="Times New Roman" w:cs="Times New Roman"/>
          <w:b/>
          <w:sz w:val="24"/>
          <w:szCs w:val="24"/>
        </w:rPr>
      </w:pPr>
      <w:r w:rsidRPr="000B7226">
        <w:rPr>
          <w:rFonts w:ascii="Times New Roman" w:hAnsi="Times New Roman" w:cs="Times New Roman"/>
          <w:b/>
          <w:sz w:val="24"/>
          <w:szCs w:val="24"/>
        </w:rPr>
        <w:t>Fontos megjegyezni, hogy a gazdaság még mindig a válság előtti szint alatt teljesít</w:t>
      </w:r>
      <w:r w:rsidR="00BB31F4" w:rsidRPr="000B7226">
        <w:rPr>
          <w:rStyle w:val="Lbjegyzet-hivatkozs"/>
          <w:rFonts w:ascii="Times New Roman" w:hAnsi="Times New Roman" w:cs="Times New Roman"/>
          <w:b/>
          <w:sz w:val="24"/>
          <w:szCs w:val="24"/>
        </w:rPr>
        <w:footnoteReference w:id="1"/>
      </w:r>
      <w:r w:rsidRPr="000B7226">
        <w:rPr>
          <w:rFonts w:ascii="Times New Roman" w:hAnsi="Times New Roman" w:cs="Times New Roman"/>
          <w:b/>
          <w:sz w:val="24"/>
          <w:szCs w:val="24"/>
        </w:rPr>
        <w:t xml:space="preserve">. </w:t>
      </w:r>
      <w:r w:rsidR="00B47F09" w:rsidRPr="000B7226">
        <w:rPr>
          <w:rFonts w:ascii="Times New Roman" w:hAnsi="Times New Roman" w:cs="Times New Roman"/>
          <w:sz w:val="24"/>
          <w:szCs w:val="24"/>
        </w:rPr>
        <w:t xml:space="preserve">Mindemellett figyelembe kell venni, hogy a horvát gazdaság bővülése nagyjából ezen a szinten tud csak </w:t>
      </w:r>
      <w:proofErr w:type="spellStart"/>
      <w:r w:rsidR="00B47F09" w:rsidRPr="000B7226">
        <w:rPr>
          <w:rFonts w:ascii="Times New Roman" w:hAnsi="Times New Roman" w:cs="Times New Roman"/>
          <w:sz w:val="24"/>
          <w:szCs w:val="24"/>
        </w:rPr>
        <w:t>maximalizálódni</w:t>
      </w:r>
      <w:proofErr w:type="spellEnd"/>
      <w:r w:rsidR="00B47F09" w:rsidRPr="000B7226">
        <w:rPr>
          <w:rFonts w:ascii="Times New Roman" w:hAnsi="Times New Roman" w:cs="Times New Roman"/>
          <w:sz w:val="24"/>
          <w:szCs w:val="24"/>
        </w:rPr>
        <w:t>, melynek egyik legfőbb oka, hogy a kormány a</w:t>
      </w:r>
      <w:r w:rsidR="00B47F09" w:rsidRPr="000B7226">
        <w:rPr>
          <w:rFonts w:ascii="Times New Roman" w:eastAsia="SimSun" w:hAnsi="Times New Roman" w:cs="Times New Roman"/>
          <w:b/>
          <w:sz w:val="24"/>
          <w:szCs w:val="24"/>
        </w:rPr>
        <w:t xml:space="preserve"> gyors euró bevezetés kedvéért nem valósít meg állami forrásból a horvát gazdaság fejlődése számára fontos infrastrukturális beruházásokat, ami miatt a gazdaság bővülése elérhette a jelen konjunktúra ciklus maximumát. </w:t>
      </w:r>
    </w:p>
    <w:p w:rsidR="000B7226" w:rsidRPr="000B7226" w:rsidRDefault="000B7226" w:rsidP="00C97FC7">
      <w:pPr>
        <w:shd w:val="clear" w:color="auto" w:fill="FFFFFF" w:themeFill="background1"/>
        <w:spacing w:after="0" w:line="240" w:lineRule="auto"/>
        <w:jc w:val="both"/>
        <w:rPr>
          <w:rFonts w:ascii="Times New Roman" w:eastAsia="SimSun" w:hAnsi="Times New Roman" w:cs="Times New Roman"/>
          <w:b/>
          <w:sz w:val="24"/>
          <w:szCs w:val="24"/>
        </w:rPr>
      </w:pPr>
    </w:p>
    <w:p w:rsidR="00160ED5" w:rsidRPr="000B7226" w:rsidRDefault="00AF3D1B" w:rsidP="000B7226">
      <w:pPr>
        <w:shd w:val="clear" w:color="auto" w:fill="FFFFFF" w:themeFill="background1"/>
        <w:spacing w:after="0" w:line="240" w:lineRule="auto"/>
        <w:jc w:val="both"/>
        <w:rPr>
          <w:rFonts w:ascii="Times New Roman" w:hAnsi="Times New Roman" w:cs="Times New Roman"/>
          <w:sz w:val="24"/>
          <w:szCs w:val="24"/>
        </w:rPr>
      </w:pPr>
      <w:r w:rsidRPr="0004592A">
        <w:rPr>
          <w:rFonts w:ascii="Times New Roman" w:hAnsi="Times New Roman" w:cs="Times New Roman"/>
          <w:b/>
          <w:sz w:val="24"/>
          <w:szCs w:val="24"/>
        </w:rPr>
        <w:t>A Zágrábi Közgazdasági Intézet (EIZ) elemzései szerint a horvát gazdaság a tavalyi év második felében stagnált, sőt az utolsó negyedévben – ellentétben a hivatalos adatokkal – csökkenést produkált.</w:t>
      </w:r>
      <w:r w:rsidR="000B7226">
        <w:rPr>
          <w:rFonts w:ascii="Times New Roman" w:hAnsi="Times New Roman" w:cs="Times New Roman"/>
          <w:b/>
          <w:sz w:val="24"/>
          <w:szCs w:val="24"/>
        </w:rPr>
        <w:t xml:space="preserve"> </w:t>
      </w:r>
      <w:r w:rsidR="00160ED5" w:rsidRPr="004D5C10">
        <w:rPr>
          <w:rFonts w:ascii="Times New Roman" w:hAnsi="Times New Roman" w:cs="Times New Roman"/>
          <w:sz w:val="24"/>
          <w:szCs w:val="24"/>
        </w:rPr>
        <w:t>Az EIZ</w:t>
      </w:r>
      <w:r w:rsidR="00160ED5">
        <w:rPr>
          <w:rFonts w:ascii="Times New Roman" w:hAnsi="Times New Roman" w:cs="Times New Roman"/>
          <w:sz w:val="24"/>
          <w:szCs w:val="24"/>
        </w:rPr>
        <w:t xml:space="preserve"> </w:t>
      </w:r>
      <w:r w:rsidR="00160ED5" w:rsidRPr="004458A6">
        <w:rPr>
          <w:rFonts w:ascii="Times New Roman" w:hAnsi="Times New Roman" w:cs="Times New Roman"/>
          <w:b/>
          <w:sz w:val="24"/>
          <w:szCs w:val="24"/>
        </w:rPr>
        <w:t>szerint a termékexport szempontjából a korábbi évekhez képest kisebb mértékű növekedésre lehet számítani 2019-ben</w:t>
      </w:r>
      <w:r w:rsidR="000B7226">
        <w:rPr>
          <w:rFonts w:ascii="Times New Roman" w:hAnsi="Times New Roman" w:cs="Times New Roman"/>
          <w:b/>
          <w:sz w:val="24"/>
          <w:szCs w:val="24"/>
        </w:rPr>
        <w:t>,</w:t>
      </w:r>
      <w:r w:rsidR="004458A6">
        <w:rPr>
          <w:rFonts w:ascii="Times New Roman" w:hAnsi="Times New Roman" w:cs="Times New Roman"/>
          <w:b/>
          <w:sz w:val="24"/>
          <w:szCs w:val="24"/>
        </w:rPr>
        <w:t xml:space="preserve"> mint tavaly</w:t>
      </w:r>
      <w:r w:rsidR="004458A6">
        <w:rPr>
          <w:rStyle w:val="Lbjegyzet-hivatkozs"/>
          <w:rFonts w:ascii="Times New Roman" w:hAnsi="Times New Roman" w:cs="Times New Roman"/>
          <w:b/>
          <w:sz w:val="24"/>
          <w:szCs w:val="24"/>
        </w:rPr>
        <w:footnoteReference w:id="2"/>
      </w:r>
      <w:r w:rsidR="00160ED5" w:rsidRPr="004458A6">
        <w:rPr>
          <w:rFonts w:ascii="Times New Roman" w:hAnsi="Times New Roman" w:cs="Times New Roman"/>
          <w:b/>
          <w:sz w:val="24"/>
          <w:szCs w:val="24"/>
        </w:rPr>
        <w:t xml:space="preserve">, </w:t>
      </w:r>
      <w:r w:rsidR="000B7226" w:rsidRPr="000B7226">
        <w:rPr>
          <w:rFonts w:ascii="Times New Roman" w:hAnsi="Times New Roman" w:cs="Times New Roman"/>
          <w:sz w:val="24"/>
          <w:szCs w:val="24"/>
        </w:rPr>
        <w:t xml:space="preserve">aminek </w:t>
      </w:r>
      <w:r w:rsidR="00160ED5" w:rsidRPr="000B7226">
        <w:rPr>
          <w:rFonts w:ascii="Times New Roman" w:hAnsi="Times New Roman" w:cs="Times New Roman"/>
          <w:sz w:val="24"/>
          <w:szCs w:val="24"/>
        </w:rPr>
        <w:t>h</w:t>
      </w:r>
      <w:r w:rsidR="00160ED5" w:rsidRPr="004D5C10">
        <w:rPr>
          <w:rFonts w:ascii="Times New Roman" w:hAnsi="Times New Roman" w:cs="Times New Roman"/>
          <w:sz w:val="24"/>
          <w:szCs w:val="24"/>
        </w:rPr>
        <w:t xml:space="preserve">átterében Horvátország fő kereskedelmi partnereinek visszafogott gazdasági teljesítménye (olasz gazdasági recesszió, a német gazdasági növekedés lassulása) áll. </w:t>
      </w:r>
      <w:r w:rsidR="00160ED5" w:rsidRPr="000B7226">
        <w:rPr>
          <w:rFonts w:ascii="Times New Roman" w:hAnsi="Times New Roman" w:cs="Times New Roman"/>
          <w:b/>
          <w:sz w:val="24"/>
          <w:szCs w:val="24"/>
        </w:rPr>
        <w:t xml:space="preserve">Problematikus továbbá, hogy míg az ipari termelés csökkenő tendenciát mutat, az export növekedést </w:t>
      </w:r>
      <w:r w:rsidR="00BB31F4" w:rsidRPr="000B7226">
        <w:rPr>
          <w:rFonts w:ascii="Times New Roman" w:hAnsi="Times New Roman" w:cs="Times New Roman"/>
          <w:b/>
          <w:sz w:val="24"/>
          <w:szCs w:val="24"/>
        </w:rPr>
        <w:t>ért el</w:t>
      </w:r>
      <w:r w:rsidR="00160ED5" w:rsidRPr="000B7226">
        <w:rPr>
          <w:rFonts w:ascii="Times New Roman" w:hAnsi="Times New Roman" w:cs="Times New Roman"/>
          <w:b/>
          <w:sz w:val="24"/>
          <w:szCs w:val="24"/>
        </w:rPr>
        <w:t xml:space="preserve">. Ennek hátterében az áll, hogy a korábbi megrendelések teljesítése </w:t>
      </w:r>
      <w:r w:rsidR="00160ED5" w:rsidRPr="000B7226">
        <w:rPr>
          <w:rFonts w:ascii="Times New Roman" w:hAnsi="Times New Roman" w:cs="Times New Roman"/>
          <w:sz w:val="24"/>
          <w:szCs w:val="24"/>
        </w:rPr>
        <w:t>zajlik, azonban a jövőben ennek következtében számítani lehet a horvát kivitel csökkenésére. A behozatal a kivitellel szemben azonban határozott növekedést valósít majd meg</w:t>
      </w:r>
      <w:r w:rsidR="000B7226">
        <w:rPr>
          <w:rFonts w:ascii="Times New Roman" w:hAnsi="Times New Roman" w:cs="Times New Roman"/>
          <w:sz w:val="24"/>
          <w:szCs w:val="24"/>
        </w:rPr>
        <w:t>,</w:t>
      </w:r>
      <w:r w:rsidR="00160ED5" w:rsidRPr="000B7226">
        <w:rPr>
          <w:rFonts w:ascii="Times New Roman" w:hAnsi="Times New Roman" w:cs="Times New Roman"/>
          <w:sz w:val="24"/>
          <w:szCs w:val="24"/>
        </w:rPr>
        <w:t xml:space="preserve"> tekintettel a külföldi termékek iránti magas hazai keresletre, valamint azok jelentős mértékére a hazai fogyasztásban. </w:t>
      </w:r>
      <w:r w:rsidR="00160ED5" w:rsidRPr="000B7226">
        <w:rPr>
          <w:rFonts w:ascii="Times New Roman" w:hAnsi="Times New Roman" w:cs="Times New Roman"/>
          <w:b/>
          <w:sz w:val="24"/>
          <w:szCs w:val="24"/>
        </w:rPr>
        <w:t>Ennek folyományaként a következő években a horvát áruforgalmi deficit jelentős emelkedést fog produkálni</w:t>
      </w:r>
      <w:r w:rsidR="00160ED5" w:rsidRPr="000B7226">
        <w:rPr>
          <w:rFonts w:ascii="Times New Roman" w:hAnsi="Times New Roman" w:cs="Times New Roman"/>
          <w:sz w:val="24"/>
          <w:szCs w:val="24"/>
        </w:rPr>
        <w:t xml:space="preserve">. </w:t>
      </w:r>
    </w:p>
    <w:p w:rsidR="00AF3D1B" w:rsidRPr="004D5C10" w:rsidRDefault="00AF3D1B" w:rsidP="00DC4EB3">
      <w:pPr>
        <w:shd w:val="clear" w:color="auto" w:fill="FFFFFF" w:themeFill="background1"/>
        <w:spacing w:after="0" w:line="240" w:lineRule="auto"/>
        <w:jc w:val="both"/>
        <w:rPr>
          <w:rFonts w:ascii="Times New Roman" w:eastAsia="Calibri-Bold" w:hAnsi="Times New Roman" w:cs="Times New Roman"/>
          <w:bCs/>
          <w:sz w:val="24"/>
          <w:szCs w:val="24"/>
          <w:shd w:val="clear" w:color="auto" w:fill="FFFFFF" w:themeFill="background1"/>
        </w:rPr>
      </w:pPr>
    </w:p>
    <w:p w:rsidR="004E26B9" w:rsidRPr="000B7226" w:rsidRDefault="004E26B9" w:rsidP="004E26B9">
      <w:pPr>
        <w:shd w:val="clear" w:color="auto" w:fill="FFFFFF" w:themeFill="background1"/>
        <w:spacing w:after="0" w:line="240" w:lineRule="auto"/>
        <w:jc w:val="both"/>
        <w:rPr>
          <w:rFonts w:ascii="Times New Roman" w:hAnsi="Times New Roman" w:cs="Times New Roman"/>
          <w:i/>
          <w:sz w:val="24"/>
          <w:szCs w:val="24"/>
        </w:rPr>
      </w:pPr>
      <w:r w:rsidRPr="004D5C10">
        <w:rPr>
          <w:rFonts w:ascii="Times New Roman" w:hAnsi="Times New Roman" w:cs="Times New Roman"/>
          <w:sz w:val="24"/>
          <w:szCs w:val="24"/>
        </w:rPr>
        <w:lastRenderedPageBreak/>
        <w:t>A</w:t>
      </w:r>
      <w:r w:rsidRPr="004D5C10">
        <w:rPr>
          <w:rFonts w:ascii="Times New Roman" w:hAnsi="Times New Roman" w:cs="Times New Roman"/>
          <w:b/>
          <w:sz w:val="24"/>
          <w:szCs w:val="24"/>
        </w:rPr>
        <w:t xml:space="preserve"> turizmusból </w:t>
      </w:r>
      <w:r w:rsidRPr="000B7226">
        <w:rPr>
          <w:rFonts w:ascii="Times New Roman" w:hAnsi="Times New Roman" w:cs="Times New Roman"/>
          <w:b/>
          <w:sz w:val="24"/>
          <w:szCs w:val="24"/>
        </w:rPr>
        <w:t xml:space="preserve">származó </w:t>
      </w:r>
      <w:r w:rsidR="004458A6" w:rsidRPr="000B7226">
        <w:rPr>
          <w:rFonts w:ascii="Times New Roman" w:hAnsi="Times New Roman" w:cs="Times New Roman"/>
          <w:b/>
          <w:sz w:val="24"/>
          <w:szCs w:val="24"/>
        </w:rPr>
        <w:t>cca. 10</w:t>
      </w:r>
      <w:r w:rsidRPr="000B7226">
        <w:rPr>
          <w:rFonts w:ascii="Times New Roman" w:hAnsi="Times New Roman" w:cs="Times New Roman"/>
          <w:b/>
          <w:sz w:val="24"/>
          <w:szCs w:val="24"/>
        </w:rPr>
        <w:t xml:space="preserve"> M</w:t>
      </w:r>
      <w:r w:rsidR="007C7ED1" w:rsidRPr="000B7226">
        <w:rPr>
          <w:rFonts w:ascii="Times New Roman" w:hAnsi="Times New Roman" w:cs="Times New Roman"/>
          <w:b/>
          <w:sz w:val="24"/>
          <w:szCs w:val="24"/>
        </w:rPr>
        <w:t xml:space="preserve">rd </w:t>
      </w:r>
      <w:r w:rsidRPr="000B7226">
        <w:rPr>
          <w:rFonts w:ascii="Times New Roman" w:hAnsi="Times New Roman" w:cs="Times New Roman"/>
          <w:b/>
          <w:sz w:val="24"/>
          <w:szCs w:val="24"/>
        </w:rPr>
        <w:t xml:space="preserve">EUR bevétel </w:t>
      </w:r>
      <w:r w:rsidRPr="000B7226">
        <w:rPr>
          <w:rFonts w:ascii="Times New Roman" w:hAnsi="Times New Roman" w:cs="Times New Roman"/>
          <w:sz w:val="24"/>
          <w:szCs w:val="24"/>
        </w:rPr>
        <w:t xml:space="preserve">valamelyest kiegyensúlyozza a kereskedelmi deficitet, ugyanakkor a GDP csaknem 20 százalékát kitevő szektor, párhuzamosan </w:t>
      </w:r>
      <w:r w:rsidRPr="000B7226">
        <w:rPr>
          <w:rFonts w:ascii="Times New Roman" w:hAnsi="Times New Roman" w:cs="Times New Roman"/>
          <w:b/>
          <w:sz w:val="24"/>
          <w:szCs w:val="24"/>
        </w:rPr>
        <w:t>további importszükségleteket generál a turisták ellátása érdekében</w:t>
      </w:r>
      <w:r w:rsidRPr="000B7226">
        <w:rPr>
          <w:rFonts w:ascii="Times New Roman" w:hAnsi="Times New Roman" w:cs="Times New Roman"/>
          <w:sz w:val="24"/>
          <w:szCs w:val="24"/>
        </w:rPr>
        <w:t>.</w:t>
      </w:r>
      <w:r w:rsidR="00B84321" w:rsidRPr="000B7226">
        <w:rPr>
          <w:rFonts w:ascii="Times New Roman" w:hAnsi="Times New Roman" w:cs="Times New Roman"/>
          <w:sz w:val="24"/>
          <w:szCs w:val="24"/>
        </w:rPr>
        <w:t xml:space="preserve"> Az idegenforgalmi bevételek éves növekedési üteme jelentősen alacsonyabb volt, mint az előző év azonos időszakában (4,8%, szemben a 9,1%-kal).</w:t>
      </w:r>
      <w:r w:rsidR="004458A6" w:rsidRPr="000B7226">
        <w:rPr>
          <w:rFonts w:ascii="Times New Roman" w:hAnsi="Times New Roman" w:cs="Times New Roman"/>
          <w:sz w:val="24"/>
          <w:szCs w:val="24"/>
        </w:rPr>
        <w:t xml:space="preserve"> </w:t>
      </w:r>
      <w:proofErr w:type="spellStart"/>
      <w:r w:rsidR="004458A6" w:rsidRPr="000B7226">
        <w:rPr>
          <w:rFonts w:ascii="Times New Roman" w:hAnsi="Times New Roman" w:cs="Times New Roman"/>
          <w:sz w:val="24"/>
          <w:szCs w:val="24"/>
        </w:rPr>
        <w:t>Gari</w:t>
      </w:r>
      <w:proofErr w:type="spellEnd"/>
      <w:r w:rsidR="004458A6" w:rsidRPr="000B7226">
        <w:rPr>
          <w:rFonts w:ascii="Times New Roman" w:hAnsi="Times New Roman" w:cs="Times New Roman"/>
          <w:sz w:val="24"/>
          <w:szCs w:val="24"/>
        </w:rPr>
        <w:t xml:space="preserve"> </w:t>
      </w:r>
      <w:proofErr w:type="spellStart"/>
      <w:r w:rsidR="004458A6" w:rsidRPr="000B7226">
        <w:rPr>
          <w:rFonts w:ascii="Times New Roman" w:hAnsi="Times New Roman" w:cs="Times New Roman"/>
          <w:sz w:val="24"/>
          <w:szCs w:val="24"/>
        </w:rPr>
        <w:t>Capelli</w:t>
      </w:r>
      <w:proofErr w:type="spellEnd"/>
      <w:r w:rsidR="004458A6" w:rsidRPr="000B7226">
        <w:rPr>
          <w:rFonts w:ascii="Times New Roman" w:hAnsi="Times New Roman" w:cs="Times New Roman"/>
          <w:sz w:val="24"/>
          <w:szCs w:val="24"/>
        </w:rPr>
        <w:t xml:space="preserve"> horvát turisztikai miniszter szerint az idei évben a horvát turisztikai bevételek maximum 1-3 % között mozoghatnak, ami miatt a szektor egyelőre elérte a kibocsátási teljesítmények csúcsát.</w:t>
      </w:r>
    </w:p>
    <w:p w:rsidR="004E26B9" w:rsidRPr="004D5C10" w:rsidRDefault="004E26B9" w:rsidP="00DC4EB3">
      <w:pPr>
        <w:shd w:val="clear" w:color="auto" w:fill="FFFFFF" w:themeFill="background1"/>
        <w:spacing w:after="0" w:line="240" w:lineRule="auto"/>
        <w:jc w:val="both"/>
        <w:rPr>
          <w:rFonts w:ascii="Times New Roman" w:eastAsia="Calibri-Bold" w:hAnsi="Times New Roman" w:cs="Times New Roman"/>
          <w:bCs/>
          <w:sz w:val="24"/>
          <w:szCs w:val="24"/>
          <w:shd w:val="clear" w:color="auto" w:fill="FFFFFF" w:themeFill="background1"/>
        </w:rPr>
      </w:pPr>
    </w:p>
    <w:p w:rsidR="00DC4EB3" w:rsidRPr="004D5C10" w:rsidRDefault="00DF410D" w:rsidP="00DC4EB3">
      <w:pPr>
        <w:shd w:val="clear" w:color="auto" w:fill="FFFFFF" w:themeFill="background1"/>
        <w:spacing w:after="0" w:line="240" w:lineRule="auto"/>
        <w:jc w:val="both"/>
        <w:rPr>
          <w:rFonts w:ascii="Times New Roman" w:eastAsia="Calibri-Bold" w:hAnsi="Times New Roman" w:cs="Times New Roman"/>
          <w:b/>
          <w:bCs/>
          <w:sz w:val="24"/>
          <w:szCs w:val="24"/>
          <w:shd w:val="clear" w:color="auto" w:fill="FFFFFF" w:themeFill="background1"/>
        </w:rPr>
      </w:pPr>
      <w:r>
        <w:rPr>
          <w:rFonts w:ascii="Times New Roman" w:eastAsia="Calibri-Bold" w:hAnsi="Times New Roman" w:cs="Times New Roman"/>
          <w:b/>
          <w:bCs/>
          <w:sz w:val="24"/>
          <w:szCs w:val="24"/>
          <w:shd w:val="clear" w:color="auto" w:fill="FFFFFF" w:themeFill="background1"/>
        </w:rPr>
        <w:t>P</w:t>
      </w:r>
      <w:r w:rsidRPr="00DF410D">
        <w:rPr>
          <w:rFonts w:ascii="Times New Roman" w:eastAsia="Calibri-Bold" w:hAnsi="Times New Roman" w:cs="Times New Roman"/>
          <w:b/>
          <w:bCs/>
          <w:sz w:val="24"/>
          <w:szCs w:val="24"/>
          <w:shd w:val="clear" w:color="auto" w:fill="FFFFFF" w:themeFill="background1"/>
        </w:rPr>
        <w:t>ozitív</w:t>
      </w:r>
      <w:r>
        <w:rPr>
          <w:rFonts w:ascii="Times New Roman" w:eastAsia="Calibri-Bold" w:hAnsi="Times New Roman" w:cs="Times New Roman"/>
          <w:b/>
          <w:bCs/>
          <w:sz w:val="24"/>
          <w:szCs w:val="24"/>
          <w:shd w:val="clear" w:color="auto" w:fill="FFFFFF" w:themeFill="background1"/>
        </w:rPr>
        <w:t>u</w:t>
      </w:r>
      <w:r w:rsidRPr="00DF410D">
        <w:rPr>
          <w:rFonts w:ascii="Times New Roman" w:eastAsia="Calibri-Bold" w:hAnsi="Times New Roman" w:cs="Times New Roman"/>
          <w:b/>
          <w:bCs/>
          <w:sz w:val="24"/>
          <w:szCs w:val="24"/>
          <w:shd w:val="clear" w:color="auto" w:fill="FFFFFF" w:themeFill="background1"/>
        </w:rPr>
        <w:t>mnak tekinthető,</w:t>
      </w:r>
      <w:r>
        <w:rPr>
          <w:rFonts w:ascii="Times New Roman" w:eastAsia="Calibri-Bold" w:hAnsi="Times New Roman" w:cs="Times New Roman"/>
          <w:bCs/>
          <w:sz w:val="24"/>
          <w:szCs w:val="24"/>
          <w:shd w:val="clear" w:color="auto" w:fill="FFFFFF" w:themeFill="background1"/>
        </w:rPr>
        <w:t xml:space="preserve"> hogy a</w:t>
      </w:r>
      <w:r w:rsidR="00DC4EB3" w:rsidRPr="004D5C10">
        <w:rPr>
          <w:rFonts w:ascii="Times New Roman" w:eastAsia="Calibri-Bold" w:hAnsi="Times New Roman" w:cs="Times New Roman"/>
          <w:bCs/>
          <w:sz w:val="24"/>
          <w:szCs w:val="24"/>
          <w:shd w:val="clear" w:color="auto" w:fill="FFFFFF" w:themeFill="background1"/>
        </w:rPr>
        <w:t>z</w:t>
      </w:r>
      <w:r w:rsidR="00DC4EB3" w:rsidRPr="004D5C10">
        <w:rPr>
          <w:rFonts w:ascii="Times New Roman" w:eastAsia="SimSun" w:hAnsi="Times New Roman" w:cs="Times New Roman"/>
          <w:b/>
          <w:sz w:val="24"/>
          <w:szCs w:val="24"/>
          <w:shd w:val="clear" w:color="auto" w:fill="FFFFFF" w:themeFill="background1"/>
        </w:rPr>
        <w:t xml:space="preserve"> államadóság mértéke</w:t>
      </w:r>
      <w:r>
        <w:rPr>
          <w:rFonts w:ascii="Times New Roman" w:eastAsia="SimSun" w:hAnsi="Times New Roman" w:cs="Times New Roman"/>
          <w:b/>
          <w:sz w:val="24"/>
          <w:szCs w:val="24"/>
          <w:shd w:val="clear" w:color="auto" w:fill="FFFFFF" w:themeFill="background1"/>
        </w:rPr>
        <w:t xml:space="preserve"> folyamatos csökken:</w:t>
      </w:r>
      <w:r w:rsidR="00DC4EB3" w:rsidRPr="004D5C10">
        <w:rPr>
          <w:rFonts w:ascii="Times New Roman" w:eastAsia="SimSun" w:hAnsi="Times New Roman" w:cs="Times New Roman"/>
          <w:b/>
          <w:sz w:val="24"/>
          <w:szCs w:val="24"/>
          <w:shd w:val="clear" w:color="auto" w:fill="FFFFFF" w:themeFill="background1"/>
        </w:rPr>
        <w:t xml:space="preserve"> </w:t>
      </w:r>
      <w:r w:rsidR="00DC4EB3" w:rsidRPr="004D5C10">
        <w:rPr>
          <w:rFonts w:ascii="Times New Roman" w:hAnsi="Times New Roman" w:cs="Times New Roman"/>
          <w:b/>
          <w:sz w:val="24"/>
          <w:szCs w:val="24"/>
        </w:rPr>
        <w:t>2018 októberében 280.281,6 M HRK (37.875,9 M EUR)</w:t>
      </w:r>
      <w:r w:rsidR="000B7226">
        <w:rPr>
          <w:rFonts w:ascii="Times New Roman" w:hAnsi="Times New Roman" w:cs="Times New Roman"/>
          <w:b/>
          <w:sz w:val="24"/>
          <w:szCs w:val="24"/>
        </w:rPr>
        <w:t>,</w:t>
      </w:r>
      <w:r w:rsidR="00DC4EB3" w:rsidRPr="004D5C10">
        <w:rPr>
          <w:rFonts w:ascii="Times New Roman" w:hAnsi="Times New Roman" w:cs="Times New Roman"/>
          <w:sz w:val="24"/>
          <w:szCs w:val="24"/>
        </w:rPr>
        <w:t xml:space="preserve"> ami a </w:t>
      </w:r>
      <w:r w:rsidR="00DC4EB3" w:rsidRPr="004D5C10">
        <w:rPr>
          <w:rFonts w:ascii="Times New Roman" w:hAnsi="Times New Roman" w:cs="Times New Roman"/>
          <w:b/>
          <w:sz w:val="24"/>
          <w:szCs w:val="24"/>
        </w:rPr>
        <w:t>GDP 78,05</w:t>
      </w:r>
      <w:r w:rsidR="00DC4EB3" w:rsidRPr="004D5C10">
        <w:rPr>
          <w:rFonts w:ascii="Times New Roman" w:hAnsi="Times New Roman" w:cs="Times New Roman"/>
          <w:sz w:val="24"/>
          <w:szCs w:val="24"/>
        </w:rPr>
        <w:t xml:space="preserve"> </w:t>
      </w:r>
      <w:r w:rsidR="00DC4EB3" w:rsidRPr="004D5C10">
        <w:rPr>
          <w:rFonts w:ascii="Times New Roman" w:hAnsi="Times New Roman" w:cs="Times New Roman"/>
          <w:b/>
          <w:sz w:val="24"/>
          <w:szCs w:val="24"/>
        </w:rPr>
        <w:t>százaléka</w:t>
      </w:r>
      <w:r w:rsidR="00DC4EB3" w:rsidRPr="004D5C10">
        <w:rPr>
          <w:rFonts w:ascii="Times New Roman" w:eastAsia="Calibri-Bold" w:hAnsi="Times New Roman" w:cs="Times New Roman"/>
          <w:b/>
          <w:bCs/>
          <w:sz w:val="24"/>
          <w:szCs w:val="24"/>
          <w:shd w:val="clear" w:color="auto" w:fill="FFFFFF" w:themeFill="background1"/>
        </w:rPr>
        <w:t xml:space="preserve">. </w:t>
      </w:r>
      <w:r w:rsidR="00DC4EB3" w:rsidRPr="004D5C10">
        <w:rPr>
          <w:rFonts w:ascii="Times New Roman" w:eastAsia="Calibri-Bold" w:hAnsi="Times New Roman" w:cs="Times New Roman"/>
          <w:bCs/>
          <w:sz w:val="24"/>
          <w:szCs w:val="24"/>
          <w:shd w:val="clear" w:color="auto" w:fill="FFFFFF" w:themeFill="background1"/>
        </w:rPr>
        <w:t xml:space="preserve">A kormány által elfogadott államadósság kezelő stratégia szerint az államadósság 2018-ban </w:t>
      </w:r>
      <w:r w:rsidR="00DC4EB3" w:rsidRPr="004D5C10">
        <w:rPr>
          <w:rFonts w:ascii="Times New Roman" w:hAnsi="Times New Roman" w:cs="Times New Roman"/>
          <w:sz w:val="24"/>
          <w:szCs w:val="24"/>
        </w:rPr>
        <w:t>a GDP 75,1, 2019 végére 72,1, 2020 végére pedig 69,1 százalékára mérséklődne.</w:t>
      </w:r>
      <w:r w:rsidR="00DC4EB3" w:rsidRPr="004D5C10">
        <w:rPr>
          <w:rFonts w:ascii="Times New Roman" w:eastAsia="SimSun" w:hAnsi="Times New Roman" w:cs="Times New Roman"/>
          <w:sz w:val="24"/>
          <w:szCs w:val="24"/>
          <w:shd w:val="clear" w:color="auto" w:fill="FFFFFF" w:themeFill="background1"/>
        </w:rPr>
        <w:t xml:space="preserve"> </w:t>
      </w:r>
      <w:r w:rsidR="00DC4EB3" w:rsidRPr="004D5C10">
        <w:rPr>
          <w:rFonts w:ascii="Times New Roman" w:eastAsia="Calibri-Bold" w:hAnsi="Times New Roman" w:cs="Times New Roman"/>
          <w:bCs/>
          <w:sz w:val="24"/>
          <w:szCs w:val="24"/>
          <w:shd w:val="clear" w:color="auto" w:fill="FFFFFF" w:themeFill="background1"/>
        </w:rPr>
        <w:t xml:space="preserve">A </w:t>
      </w:r>
      <w:r w:rsidR="00DC4EB3" w:rsidRPr="004D5C10">
        <w:rPr>
          <w:rFonts w:ascii="Times New Roman" w:eastAsia="Calibri-Bold" w:hAnsi="Times New Roman" w:cs="Times New Roman"/>
          <w:b/>
          <w:bCs/>
          <w:sz w:val="24"/>
          <w:szCs w:val="24"/>
          <w:shd w:val="clear" w:color="auto" w:fill="FFFFFF" w:themeFill="background1"/>
        </w:rPr>
        <w:t>bruttó</w:t>
      </w:r>
      <w:r w:rsidR="00DC4EB3" w:rsidRPr="004D5C10">
        <w:rPr>
          <w:rFonts w:ascii="Times New Roman" w:eastAsia="Calibri-Bold" w:hAnsi="Times New Roman" w:cs="Times New Roman"/>
          <w:bCs/>
          <w:sz w:val="24"/>
          <w:szCs w:val="24"/>
          <w:shd w:val="clear" w:color="auto" w:fill="FFFFFF" w:themeFill="background1"/>
        </w:rPr>
        <w:t xml:space="preserve"> </w:t>
      </w:r>
      <w:r w:rsidR="00DC4EB3" w:rsidRPr="004D5C10">
        <w:rPr>
          <w:rFonts w:ascii="Times New Roman" w:eastAsia="Calibri-Bold" w:hAnsi="Times New Roman" w:cs="Times New Roman"/>
          <w:b/>
          <w:bCs/>
          <w:sz w:val="24"/>
          <w:szCs w:val="24"/>
          <w:shd w:val="clear" w:color="auto" w:fill="FFFFFF" w:themeFill="background1"/>
        </w:rPr>
        <w:t xml:space="preserve">külső adósságállomány 2018. október végén 38 353 M </w:t>
      </w:r>
      <w:r w:rsidR="00DC4EB3" w:rsidRPr="004D5C10">
        <w:rPr>
          <w:rFonts w:ascii="Times New Roman" w:eastAsia="SimSun" w:hAnsi="Times New Roman" w:cs="Times New Roman"/>
          <w:b/>
          <w:sz w:val="24"/>
          <w:szCs w:val="24"/>
          <w:shd w:val="clear" w:color="auto" w:fill="FFFFFF" w:themeFill="background1"/>
        </w:rPr>
        <w:t>EUR</w:t>
      </w:r>
      <w:r w:rsidR="00DC4EB3" w:rsidRPr="004D5C10">
        <w:rPr>
          <w:rFonts w:ascii="Times New Roman" w:eastAsia="SimSun" w:hAnsi="Times New Roman" w:cs="Times New Roman"/>
          <w:sz w:val="24"/>
          <w:szCs w:val="24"/>
          <w:shd w:val="clear" w:color="auto" w:fill="FFFFFF" w:themeFill="background1"/>
        </w:rPr>
        <w:t xml:space="preserve"> volt.</w:t>
      </w:r>
    </w:p>
    <w:p w:rsidR="00DC4EB3" w:rsidRPr="004D5C10" w:rsidRDefault="00DC4EB3" w:rsidP="00DC4EB3">
      <w:pPr>
        <w:shd w:val="clear" w:color="auto" w:fill="FFFFFF" w:themeFill="background1"/>
        <w:spacing w:after="0" w:line="240" w:lineRule="auto"/>
        <w:jc w:val="both"/>
        <w:rPr>
          <w:rFonts w:ascii="Times New Roman" w:eastAsia="SimSun" w:hAnsi="Times New Roman" w:cs="Times New Roman"/>
          <w:b/>
          <w:sz w:val="24"/>
          <w:szCs w:val="24"/>
          <w:shd w:val="clear" w:color="auto" w:fill="FFFFFF" w:themeFill="background1"/>
        </w:rPr>
      </w:pPr>
    </w:p>
    <w:p w:rsidR="00DC4EB3" w:rsidRPr="000B7226" w:rsidRDefault="00DC4EB3" w:rsidP="00DC4EB3">
      <w:pPr>
        <w:pStyle w:val="Listaszerbekezds"/>
        <w:shd w:val="clear" w:color="auto" w:fill="FFFFFF" w:themeFill="background1"/>
        <w:ind w:left="0"/>
        <w:jc w:val="both"/>
        <w:rPr>
          <w:rFonts w:ascii="Times New Roman" w:eastAsia="Times New Roman" w:hAnsi="Times New Roman" w:cs="Times New Roman"/>
          <w:i/>
          <w:sz w:val="24"/>
          <w:szCs w:val="24"/>
          <w:lang w:val="hu-HU" w:eastAsia="hu-HU"/>
        </w:rPr>
      </w:pPr>
      <w:r w:rsidRPr="004D5C10">
        <w:rPr>
          <w:rFonts w:ascii="Times New Roman" w:eastAsia="SimSun" w:hAnsi="Times New Roman" w:cs="Times New Roman"/>
          <w:b/>
          <w:sz w:val="24"/>
          <w:szCs w:val="24"/>
          <w:shd w:val="clear" w:color="auto" w:fill="FFFFFF" w:themeFill="background1"/>
          <w:lang w:val="hu-HU"/>
        </w:rPr>
        <w:t xml:space="preserve">Az állami költségvetés 2017-ben a GDP 0,9 százalékos többlettel zárt. </w:t>
      </w:r>
      <w:r w:rsidRPr="004D5C10">
        <w:rPr>
          <w:rFonts w:ascii="Times New Roman" w:eastAsia="SimSun" w:hAnsi="Times New Roman" w:cs="Times New Roman"/>
          <w:sz w:val="24"/>
          <w:szCs w:val="24"/>
          <w:shd w:val="clear" w:color="auto" w:fill="FFFFFF" w:themeFill="background1"/>
          <w:lang w:val="hu-HU"/>
        </w:rPr>
        <w:t>A tervek szerint a költségvetés 2018-ban a GDP 0,5 százalékos, 2019-ben 0,4 százalékos, 2021-</w:t>
      </w:r>
      <w:r w:rsidRPr="004D5C10">
        <w:rPr>
          <w:rFonts w:ascii="Times New Roman" w:eastAsia="SimSun" w:hAnsi="Times New Roman" w:cs="Times New Roman"/>
          <w:b/>
          <w:sz w:val="24"/>
          <w:szCs w:val="24"/>
          <w:shd w:val="clear" w:color="auto" w:fill="FFFFFF" w:themeFill="background1"/>
          <w:lang w:val="hu-HU"/>
        </w:rPr>
        <w:t>ben 0,3 százalékos hiányt valósíthat majd meg, mire 2021-ben „kiegyensúlyozottá” válhat.</w:t>
      </w:r>
      <w:r w:rsidR="00DE7F00">
        <w:rPr>
          <w:rFonts w:ascii="Times New Roman" w:eastAsia="SimSun" w:hAnsi="Times New Roman" w:cs="Times New Roman"/>
          <w:b/>
          <w:sz w:val="24"/>
          <w:szCs w:val="24"/>
          <w:shd w:val="clear" w:color="auto" w:fill="FFFFFF" w:themeFill="background1"/>
          <w:lang w:val="hu-HU"/>
        </w:rPr>
        <w:t xml:space="preserve"> </w:t>
      </w:r>
      <w:r w:rsidR="00DE7F00" w:rsidRPr="000B7226">
        <w:rPr>
          <w:rFonts w:ascii="Times New Roman" w:eastAsia="SimSun" w:hAnsi="Times New Roman" w:cs="Times New Roman"/>
          <w:sz w:val="24"/>
          <w:szCs w:val="24"/>
          <w:shd w:val="clear" w:color="auto" w:fill="FFFFFF" w:themeFill="background1"/>
          <w:lang w:val="hu-HU"/>
        </w:rPr>
        <w:t xml:space="preserve">2018. első 11 hónapjára vonatkozó adatok szerint, a folyó fizetési mérleg </w:t>
      </w:r>
      <w:r w:rsidR="001C062F" w:rsidRPr="000B7226">
        <w:rPr>
          <w:rFonts w:ascii="Times New Roman" w:eastAsia="SimSun" w:hAnsi="Times New Roman" w:cs="Times New Roman"/>
          <w:sz w:val="24"/>
          <w:szCs w:val="24"/>
          <w:shd w:val="clear" w:color="auto" w:fill="FFFFFF" w:themeFill="background1"/>
          <w:lang w:val="hu-HU"/>
        </w:rPr>
        <w:t xml:space="preserve">egyenlege 2,2 millió </w:t>
      </w:r>
      <w:r w:rsidR="00DF410D" w:rsidRPr="000B7226">
        <w:rPr>
          <w:rFonts w:ascii="Times New Roman" w:eastAsia="Times New Roman" w:hAnsi="Times New Roman" w:cs="Times New Roman"/>
          <w:sz w:val="24"/>
          <w:szCs w:val="24"/>
          <w:lang w:val="hu-HU" w:eastAsia="hu-HU"/>
        </w:rPr>
        <w:t>EUR többlettel zárt.</w:t>
      </w:r>
    </w:p>
    <w:p w:rsidR="00DC4EB3" w:rsidRPr="004D5C10" w:rsidRDefault="00DC4EB3" w:rsidP="00DC4EB3">
      <w:pPr>
        <w:pStyle w:val="Listaszerbekezds"/>
        <w:shd w:val="clear" w:color="auto" w:fill="FFFFFF" w:themeFill="background1"/>
        <w:ind w:left="0"/>
        <w:jc w:val="both"/>
        <w:rPr>
          <w:rFonts w:ascii="Times New Roman" w:eastAsia="Times New Roman" w:hAnsi="Times New Roman" w:cs="Times New Roman"/>
          <w:b/>
          <w:i/>
          <w:sz w:val="24"/>
          <w:szCs w:val="24"/>
          <w:lang w:val="hu-HU" w:eastAsia="hu-HU"/>
        </w:rPr>
      </w:pPr>
    </w:p>
    <w:p w:rsidR="003F5C7C" w:rsidRDefault="003F5C7C" w:rsidP="000B7226">
      <w:pPr>
        <w:tabs>
          <w:tab w:val="left" w:pos="284"/>
        </w:tabs>
        <w:spacing w:after="0" w:line="240" w:lineRule="auto"/>
        <w:jc w:val="both"/>
        <w:rPr>
          <w:rFonts w:ascii="Times New Roman" w:hAnsi="Times New Roman" w:cs="Times New Roman"/>
          <w:sz w:val="24"/>
          <w:szCs w:val="24"/>
        </w:rPr>
      </w:pPr>
      <w:r w:rsidRPr="004D5C10">
        <w:rPr>
          <w:rFonts w:ascii="Times New Roman" w:hAnsi="Times New Roman" w:cs="Times New Roman"/>
          <w:sz w:val="24"/>
          <w:szCs w:val="24"/>
        </w:rPr>
        <w:t xml:space="preserve">A Horvát Nemzeti Bank adatai szerint, a tavalyi évben az olaj világpiaci árának növekedéséből fakadó </w:t>
      </w:r>
      <w:r w:rsidRPr="004D5C10">
        <w:rPr>
          <w:rFonts w:ascii="Times New Roman" w:hAnsi="Times New Roman" w:cs="Times New Roman"/>
          <w:szCs w:val="24"/>
        </w:rPr>
        <w:t>energia</w:t>
      </w:r>
      <w:r w:rsidRPr="004D5C10">
        <w:rPr>
          <w:rFonts w:ascii="Times New Roman" w:hAnsi="Times New Roman" w:cs="Times New Roman"/>
          <w:sz w:val="24"/>
          <w:szCs w:val="24"/>
        </w:rPr>
        <w:t xml:space="preserve"> áremelkedés hatására az </w:t>
      </w:r>
      <w:r w:rsidRPr="004D5C10">
        <w:rPr>
          <w:rFonts w:ascii="Times New Roman" w:hAnsi="Times New Roman" w:cs="Times New Roman"/>
          <w:b/>
          <w:sz w:val="24"/>
          <w:szCs w:val="24"/>
        </w:rPr>
        <w:t>infláció 1,5 százalékos volt</w:t>
      </w:r>
      <w:r w:rsidRPr="004D5C10">
        <w:rPr>
          <w:rFonts w:ascii="Times New Roman" w:hAnsi="Times New Roman" w:cs="Times New Roman"/>
          <w:sz w:val="24"/>
          <w:szCs w:val="24"/>
        </w:rPr>
        <w:t>. 2019-ben azonban 0,9 százalék körül ala</w:t>
      </w:r>
      <w:r w:rsidR="000B7226">
        <w:rPr>
          <w:rFonts w:ascii="Times New Roman" w:hAnsi="Times New Roman" w:cs="Times New Roman"/>
          <w:sz w:val="24"/>
          <w:szCs w:val="24"/>
        </w:rPr>
        <w:t>kulhat, köszönhetően az energia</w:t>
      </w:r>
      <w:r w:rsidRPr="004D5C10">
        <w:rPr>
          <w:rFonts w:ascii="Times New Roman" w:hAnsi="Times New Roman" w:cs="Times New Roman"/>
          <w:sz w:val="24"/>
          <w:szCs w:val="24"/>
        </w:rPr>
        <w:t>árak, valamint egyes élelmiszeripari termékeket terhelő ÁFA</w:t>
      </w:r>
      <w:r w:rsidR="000B7226">
        <w:rPr>
          <w:rFonts w:ascii="Times New Roman" w:hAnsi="Times New Roman" w:cs="Times New Roman"/>
          <w:sz w:val="24"/>
          <w:szCs w:val="24"/>
        </w:rPr>
        <w:t>-</w:t>
      </w:r>
      <w:r w:rsidRPr="004D5C10">
        <w:rPr>
          <w:rFonts w:ascii="Times New Roman" w:hAnsi="Times New Roman" w:cs="Times New Roman"/>
          <w:sz w:val="24"/>
          <w:szCs w:val="24"/>
        </w:rPr>
        <w:t>mérték csökkenésének.</w:t>
      </w:r>
    </w:p>
    <w:p w:rsidR="00DF410D" w:rsidRPr="000B7226" w:rsidRDefault="00DF410D" w:rsidP="003F5C7C">
      <w:pPr>
        <w:spacing w:after="0" w:line="240" w:lineRule="auto"/>
        <w:jc w:val="both"/>
        <w:rPr>
          <w:rFonts w:ascii="Times New Roman" w:hAnsi="Times New Roman" w:cs="Times New Roman"/>
          <w:sz w:val="24"/>
          <w:szCs w:val="24"/>
        </w:rPr>
      </w:pPr>
    </w:p>
    <w:p w:rsidR="00DF410D" w:rsidRPr="000B7226" w:rsidRDefault="00DF410D" w:rsidP="00DF410D">
      <w:pPr>
        <w:shd w:val="clear" w:color="auto" w:fill="FFFFFF" w:themeFill="background1"/>
        <w:spacing w:after="0" w:line="240" w:lineRule="auto"/>
        <w:jc w:val="both"/>
        <w:rPr>
          <w:rFonts w:ascii="Times New Roman" w:eastAsia="SimSun" w:hAnsi="Times New Roman" w:cs="Times New Roman"/>
          <w:b/>
          <w:sz w:val="24"/>
          <w:szCs w:val="24"/>
        </w:rPr>
      </w:pPr>
      <w:r w:rsidRPr="000B7226">
        <w:rPr>
          <w:rFonts w:ascii="Times New Roman" w:hAnsi="Times New Roman" w:cs="Times New Roman"/>
          <w:b/>
          <w:sz w:val="24"/>
          <w:szCs w:val="24"/>
        </w:rPr>
        <w:t>Az EIZ gazdasági elemzői szerint a kedvező fiskális adatok mögött</w:t>
      </w:r>
      <w:r w:rsidRPr="000B7226">
        <w:rPr>
          <w:rFonts w:ascii="Times New Roman" w:hAnsi="Times New Roman" w:cs="Times New Roman"/>
          <w:sz w:val="24"/>
          <w:szCs w:val="24"/>
        </w:rPr>
        <w:t xml:space="preserve"> figyelembe kell venni, hogy a horvát gazdaság bővülése azért csak ezen a szinten tud </w:t>
      </w:r>
      <w:proofErr w:type="spellStart"/>
      <w:r w:rsidRPr="000B7226">
        <w:rPr>
          <w:rFonts w:ascii="Times New Roman" w:hAnsi="Times New Roman" w:cs="Times New Roman"/>
          <w:sz w:val="24"/>
          <w:szCs w:val="24"/>
        </w:rPr>
        <w:t>maximalizálódni</w:t>
      </w:r>
      <w:proofErr w:type="spellEnd"/>
      <w:r w:rsidRPr="000B7226">
        <w:rPr>
          <w:rFonts w:ascii="Times New Roman" w:hAnsi="Times New Roman" w:cs="Times New Roman"/>
          <w:sz w:val="24"/>
          <w:szCs w:val="24"/>
        </w:rPr>
        <w:t>, mert a kormány a</w:t>
      </w:r>
      <w:r w:rsidRPr="000B7226">
        <w:rPr>
          <w:rFonts w:ascii="Times New Roman" w:eastAsia="SimSun" w:hAnsi="Times New Roman" w:cs="Times New Roman"/>
          <w:b/>
          <w:sz w:val="24"/>
          <w:szCs w:val="24"/>
        </w:rPr>
        <w:t xml:space="preserve"> gyors euró bevezetés kedvéért nem valósít meg állami forrásból és a horvát gazdaság fejlődése számára fontos infrastrukturális beruházásokat, ami miatt a gazdaság bővülése elérhette a jelen konjunktúra ciklus maximumát. A</w:t>
      </w:r>
      <w:r w:rsidR="004947B2">
        <w:rPr>
          <w:rFonts w:ascii="Times New Roman" w:eastAsia="SimSun" w:hAnsi="Times New Roman" w:cs="Times New Roman"/>
          <w:b/>
          <w:sz w:val="24"/>
          <w:szCs w:val="24"/>
        </w:rPr>
        <w:t xml:space="preserve"> Horvát Nemzeti Bank és a </w:t>
      </w:r>
      <w:r w:rsidRPr="000B7226">
        <w:rPr>
          <w:rFonts w:ascii="Times New Roman" w:eastAsia="SimSun" w:hAnsi="Times New Roman" w:cs="Times New Roman"/>
          <w:b/>
          <w:sz w:val="24"/>
          <w:szCs w:val="24"/>
        </w:rPr>
        <w:t>kormány erőltetett ütemet diktál az euró mielőbbi remélt bevezetése érdekében, nem figyelve arra, hogy végrehajtsa az évek óta égető strukturális reformokat, további adóegyszerűsítéseket, valamint bürokráciacsökkentést. Mindezek hiányában Horvátországot elkerülik az exportképes termékeket előállítani képes nagy és presztízsértékkel bíró nemzetközi beruházok. Komoly és egész évben állandó magas hozzáadott értékekkel bíró munkahelyek nélkül ugyanis nehezen állítható le a kivándorlás, valamint az elmúlt években kivándorolt lakosság egy részének hazacsábítása.</w:t>
      </w:r>
    </w:p>
    <w:p w:rsidR="007453FD" w:rsidRPr="004D5C10" w:rsidRDefault="007453FD" w:rsidP="00DC4EB3">
      <w:pPr>
        <w:pStyle w:val="Listaszerbekezds"/>
        <w:shd w:val="clear" w:color="auto" w:fill="FFFFFF" w:themeFill="background1"/>
        <w:ind w:left="0"/>
        <w:jc w:val="both"/>
        <w:rPr>
          <w:rFonts w:ascii="Times New Roman" w:hAnsi="Times New Roman" w:cs="Times New Roman"/>
          <w:sz w:val="24"/>
          <w:szCs w:val="24"/>
          <w:lang w:val="hu-HU"/>
        </w:rPr>
      </w:pPr>
    </w:p>
    <w:p w:rsidR="007A63E5" w:rsidRPr="004D5C10" w:rsidRDefault="007A63E5" w:rsidP="00C97FC7">
      <w:pPr>
        <w:shd w:val="clear" w:color="auto" w:fill="FFFFFF" w:themeFill="background1"/>
        <w:spacing w:line="240" w:lineRule="auto"/>
        <w:jc w:val="both"/>
        <w:rPr>
          <w:rFonts w:ascii="Times New Roman" w:hAnsi="Times New Roman" w:cs="Times New Roman"/>
          <w:sz w:val="24"/>
          <w:szCs w:val="24"/>
          <w:u w:val="single"/>
        </w:rPr>
      </w:pPr>
      <w:r w:rsidRPr="004D5C10">
        <w:rPr>
          <w:rFonts w:ascii="Times New Roman" w:hAnsi="Times New Roman" w:cs="Times New Roman"/>
          <w:sz w:val="24"/>
          <w:szCs w:val="24"/>
          <w:u w:val="single"/>
        </w:rPr>
        <w:t>A horvát gazdaság számára a következő tényezők jelenthetnek komoly problémát a jövőben:</w:t>
      </w:r>
    </w:p>
    <w:p w:rsidR="00226D40" w:rsidRPr="004D5C10" w:rsidRDefault="0011643B" w:rsidP="00C97FC7">
      <w:pPr>
        <w:pStyle w:val="Listaszerbekezds"/>
        <w:numPr>
          <w:ilvl w:val="0"/>
          <w:numId w:val="1"/>
        </w:numPr>
        <w:shd w:val="clear" w:color="auto" w:fill="FFFFFF" w:themeFill="background1"/>
        <w:jc w:val="both"/>
        <w:rPr>
          <w:rFonts w:ascii="Times New Roman" w:hAnsi="Times New Roman" w:cs="Times New Roman"/>
          <w:b/>
          <w:sz w:val="24"/>
          <w:szCs w:val="24"/>
          <w:lang w:val="hu-HU"/>
        </w:rPr>
      </w:pPr>
      <w:r w:rsidRPr="00DF410D">
        <w:rPr>
          <w:rFonts w:ascii="Times New Roman" w:hAnsi="Times New Roman" w:cs="Times New Roman"/>
          <w:b/>
          <w:sz w:val="24"/>
          <w:szCs w:val="24"/>
          <w:lang w:val="hu-HU"/>
        </w:rPr>
        <w:t>az olasz gazdaság recessziója</w:t>
      </w:r>
      <w:r w:rsidR="00226D40" w:rsidRPr="00DF410D">
        <w:rPr>
          <w:rFonts w:ascii="Times New Roman" w:hAnsi="Times New Roman" w:cs="Times New Roman"/>
          <w:b/>
          <w:sz w:val="24"/>
          <w:szCs w:val="24"/>
          <w:lang w:val="hu-HU"/>
        </w:rPr>
        <w:t>, vala</w:t>
      </w:r>
      <w:r w:rsidRPr="00DF410D">
        <w:rPr>
          <w:rFonts w:ascii="Times New Roman" w:hAnsi="Times New Roman" w:cs="Times New Roman"/>
          <w:b/>
          <w:sz w:val="24"/>
          <w:szCs w:val="24"/>
          <w:lang w:val="hu-HU"/>
        </w:rPr>
        <w:t>mint a német gazdaság lassulása</w:t>
      </w:r>
      <w:r w:rsidR="00A4111E" w:rsidRPr="004D5C10">
        <w:rPr>
          <w:rFonts w:ascii="Times New Roman" w:hAnsi="Times New Roman" w:cs="Times New Roman"/>
          <w:sz w:val="24"/>
          <w:szCs w:val="24"/>
          <w:lang w:val="hu-HU"/>
        </w:rPr>
        <w:t xml:space="preserve">. Az </w:t>
      </w:r>
      <w:r w:rsidR="00124A63" w:rsidRPr="004D5C10">
        <w:rPr>
          <w:rFonts w:ascii="Times New Roman" w:hAnsi="Times New Roman" w:cs="Times New Roman"/>
          <w:sz w:val="24"/>
          <w:szCs w:val="24"/>
          <w:lang w:val="hu-HU"/>
        </w:rPr>
        <w:t>olasz</w:t>
      </w:r>
      <w:r w:rsidR="00A4111E" w:rsidRPr="004D5C10">
        <w:rPr>
          <w:rFonts w:ascii="Times New Roman" w:hAnsi="Times New Roman" w:cs="Times New Roman"/>
          <w:sz w:val="24"/>
          <w:szCs w:val="24"/>
          <w:lang w:val="hu-HU"/>
        </w:rPr>
        <w:t xml:space="preserve"> relációban végbemenő negatív folyamatok különösen azért is </w:t>
      </w:r>
      <w:proofErr w:type="spellStart"/>
      <w:r w:rsidR="00A4111E" w:rsidRPr="004D5C10">
        <w:rPr>
          <w:rFonts w:ascii="Times New Roman" w:hAnsi="Times New Roman" w:cs="Times New Roman"/>
          <w:sz w:val="24"/>
          <w:szCs w:val="24"/>
          <w:lang w:val="hu-HU"/>
        </w:rPr>
        <w:t>fontosak</w:t>
      </w:r>
      <w:proofErr w:type="spellEnd"/>
      <w:r w:rsidR="00A4111E" w:rsidRPr="004D5C10">
        <w:rPr>
          <w:rFonts w:ascii="Times New Roman" w:hAnsi="Times New Roman" w:cs="Times New Roman"/>
          <w:sz w:val="24"/>
          <w:szCs w:val="24"/>
          <w:lang w:val="hu-HU"/>
        </w:rPr>
        <w:t xml:space="preserve">, mert Olaszország a </w:t>
      </w:r>
      <w:r w:rsidR="00124A63" w:rsidRPr="004D5C10">
        <w:rPr>
          <w:rFonts w:ascii="Times New Roman" w:hAnsi="Times New Roman" w:cs="Times New Roman"/>
          <w:sz w:val="24"/>
          <w:szCs w:val="24"/>
          <w:lang w:val="hu-HU"/>
        </w:rPr>
        <w:t>legfontosabb</w:t>
      </w:r>
      <w:r w:rsidR="00A4111E" w:rsidRPr="004D5C10">
        <w:rPr>
          <w:rFonts w:ascii="Times New Roman" w:hAnsi="Times New Roman" w:cs="Times New Roman"/>
          <w:sz w:val="24"/>
          <w:szCs w:val="24"/>
          <w:lang w:val="hu-HU"/>
        </w:rPr>
        <w:t xml:space="preserve"> célpiaca a horvát exportnak, valamint az onnan érkező turisták száma meghatározó a </w:t>
      </w:r>
      <w:proofErr w:type="gramStart"/>
      <w:r w:rsidR="00A4111E" w:rsidRPr="004D5C10">
        <w:rPr>
          <w:rFonts w:ascii="Times New Roman" w:hAnsi="Times New Roman" w:cs="Times New Roman"/>
          <w:sz w:val="24"/>
          <w:szCs w:val="24"/>
          <w:lang w:val="hu-HU"/>
        </w:rPr>
        <w:t>beutazások</w:t>
      </w:r>
      <w:proofErr w:type="gramEnd"/>
      <w:r w:rsidR="00A4111E" w:rsidRPr="004D5C10">
        <w:rPr>
          <w:rFonts w:ascii="Times New Roman" w:hAnsi="Times New Roman" w:cs="Times New Roman"/>
          <w:sz w:val="24"/>
          <w:szCs w:val="24"/>
          <w:lang w:val="hu-HU"/>
        </w:rPr>
        <w:t xml:space="preserve"> valamint eltöltö</w:t>
      </w:r>
      <w:r w:rsidR="00DF410D">
        <w:rPr>
          <w:rFonts w:ascii="Times New Roman" w:hAnsi="Times New Roman" w:cs="Times New Roman"/>
          <w:sz w:val="24"/>
          <w:szCs w:val="24"/>
          <w:lang w:val="hu-HU"/>
        </w:rPr>
        <w:t>tt vendégéjszakák szempontjából</w:t>
      </w:r>
      <w:r w:rsidR="00DF410D">
        <w:rPr>
          <w:rStyle w:val="Lbjegyzet-hivatkozs"/>
          <w:rFonts w:ascii="Times New Roman" w:hAnsi="Times New Roman" w:cs="Times New Roman"/>
          <w:sz w:val="24"/>
          <w:szCs w:val="24"/>
          <w:lang w:val="hu-HU"/>
        </w:rPr>
        <w:footnoteReference w:id="3"/>
      </w:r>
      <w:r w:rsidR="00755B5D" w:rsidRPr="004D5C10">
        <w:rPr>
          <w:rFonts w:ascii="Times New Roman" w:hAnsi="Times New Roman" w:cs="Times New Roman"/>
          <w:b/>
          <w:sz w:val="24"/>
          <w:szCs w:val="24"/>
          <w:lang w:val="hu-HU"/>
        </w:rPr>
        <w:t>.</w:t>
      </w:r>
    </w:p>
    <w:p w:rsidR="007A63E5" w:rsidRPr="004D5C10" w:rsidRDefault="007A63E5" w:rsidP="00C97FC7">
      <w:pPr>
        <w:pStyle w:val="Listaszerbekezds"/>
        <w:shd w:val="clear" w:color="auto" w:fill="FFFFFF" w:themeFill="background1"/>
        <w:jc w:val="both"/>
        <w:rPr>
          <w:rFonts w:ascii="Times New Roman" w:hAnsi="Times New Roman" w:cs="Times New Roman"/>
          <w:b/>
          <w:sz w:val="24"/>
          <w:szCs w:val="24"/>
          <w:lang w:val="hu-HU"/>
        </w:rPr>
      </w:pPr>
    </w:p>
    <w:p w:rsidR="00226D40" w:rsidRPr="004D5C10" w:rsidRDefault="007571E2" w:rsidP="00C97FC7">
      <w:pPr>
        <w:pStyle w:val="Listaszerbekezds"/>
        <w:numPr>
          <w:ilvl w:val="0"/>
          <w:numId w:val="1"/>
        </w:numPr>
        <w:shd w:val="clear" w:color="auto" w:fill="FFFFFF" w:themeFill="background1"/>
        <w:jc w:val="both"/>
        <w:rPr>
          <w:lang w:val="hu-HU"/>
        </w:rPr>
      </w:pPr>
      <w:r w:rsidRPr="004D5C10">
        <w:rPr>
          <w:rFonts w:ascii="Times New Roman" w:hAnsi="Times New Roman" w:cs="Times New Roman"/>
          <w:sz w:val="24"/>
          <w:szCs w:val="24"/>
          <w:lang w:val="hu-HU"/>
        </w:rPr>
        <w:t xml:space="preserve">a </w:t>
      </w:r>
      <w:r w:rsidRPr="00DF410D">
        <w:rPr>
          <w:rFonts w:ascii="Times New Roman" w:hAnsi="Times New Roman" w:cs="Times New Roman"/>
          <w:b/>
          <w:sz w:val="24"/>
          <w:szCs w:val="24"/>
          <w:lang w:val="hu-HU"/>
        </w:rPr>
        <w:t xml:space="preserve">belső megyék elnéptelenedése, a fiatal munkaerő elvándorlása, valamint a fejlesztési és </w:t>
      </w:r>
      <w:r w:rsidR="00FA192D" w:rsidRPr="00DF410D">
        <w:rPr>
          <w:rFonts w:ascii="Times New Roman" w:hAnsi="Times New Roman" w:cs="Times New Roman"/>
          <w:b/>
          <w:sz w:val="24"/>
          <w:szCs w:val="24"/>
          <w:lang w:val="hu-HU"/>
        </w:rPr>
        <w:t>infrastrukturális</w:t>
      </w:r>
      <w:r w:rsidRPr="00DF410D">
        <w:rPr>
          <w:rFonts w:ascii="Times New Roman" w:hAnsi="Times New Roman" w:cs="Times New Roman"/>
          <w:b/>
          <w:sz w:val="24"/>
          <w:szCs w:val="24"/>
          <w:lang w:val="hu-HU"/>
        </w:rPr>
        <w:t xml:space="preserve"> beruházások elmaradása. </w:t>
      </w:r>
      <w:r w:rsidR="00226D40" w:rsidRPr="00DF410D">
        <w:rPr>
          <w:rFonts w:ascii="Times New Roman" w:hAnsi="Times New Roman" w:cs="Times New Roman"/>
          <w:b/>
          <w:sz w:val="24"/>
          <w:szCs w:val="24"/>
          <w:lang w:val="hu-HU"/>
        </w:rPr>
        <w:t>Ezek a</w:t>
      </w:r>
      <w:r w:rsidRPr="00DF410D">
        <w:rPr>
          <w:rFonts w:ascii="Times New Roman" w:hAnsi="Times New Roman" w:cs="Times New Roman"/>
          <w:b/>
          <w:sz w:val="24"/>
          <w:szCs w:val="24"/>
          <w:lang w:val="hu-HU"/>
        </w:rPr>
        <w:t xml:space="preserve"> fejlesztések </w:t>
      </w:r>
      <w:r w:rsidR="00226D40" w:rsidRPr="00DF410D">
        <w:rPr>
          <w:rFonts w:ascii="Times New Roman" w:hAnsi="Times New Roman" w:cs="Times New Roman"/>
          <w:b/>
          <w:sz w:val="24"/>
          <w:szCs w:val="24"/>
          <w:lang w:val="hu-HU"/>
        </w:rPr>
        <w:t xml:space="preserve">fókuszában </w:t>
      </w:r>
      <w:r w:rsidRPr="00DF410D">
        <w:rPr>
          <w:rFonts w:ascii="Times New Roman" w:hAnsi="Times New Roman" w:cs="Times New Roman"/>
          <w:b/>
          <w:sz w:val="24"/>
          <w:szCs w:val="24"/>
          <w:lang w:val="hu-HU"/>
        </w:rPr>
        <w:t xml:space="preserve">ugyanis elsősorban a tengerparti </w:t>
      </w:r>
      <w:r w:rsidR="00124A63" w:rsidRPr="00DF410D">
        <w:rPr>
          <w:rFonts w:ascii="Times New Roman" w:hAnsi="Times New Roman" w:cs="Times New Roman"/>
          <w:b/>
          <w:sz w:val="24"/>
          <w:szCs w:val="24"/>
          <w:lang w:val="hu-HU"/>
        </w:rPr>
        <w:t>területek</w:t>
      </w:r>
      <w:r w:rsidRPr="00DF410D">
        <w:rPr>
          <w:rFonts w:ascii="Times New Roman" w:hAnsi="Times New Roman" w:cs="Times New Roman"/>
          <w:b/>
          <w:sz w:val="24"/>
          <w:szCs w:val="24"/>
          <w:lang w:val="hu-HU"/>
        </w:rPr>
        <w:t xml:space="preserve"> </w:t>
      </w:r>
      <w:r w:rsidR="00226D40" w:rsidRPr="00DF410D">
        <w:rPr>
          <w:rFonts w:ascii="Times New Roman" w:hAnsi="Times New Roman" w:cs="Times New Roman"/>
          <w:b/>
          <w:sz w:val="24"/>
          <w:szCs w:val="24"/>
          <w:lang w:val="hu-HU"/>
        </w:rPr>
        <w:t>vannak</w:t>
      </w:r>
      <w:r w:rsidR="00031C32" w:rsidRPr="00DF410D">
        <w:rPr>
          <w:rFonts w:ascii="Times New Roman" w:hAnsi="Times New Roman" w:cs="Times New Roman"/>
          <w:b/>
          <w:sz w:val="24"/>
          <w:szCs w:val="24"/>
          <w:lang w:val="hu-HU"/>
        </w:rPr>
        <w:t xml:space="preserve">. </w:t>
      </w:r>
      <w:r w:rsidR="00031C32" w:rsidRPr="004D5C10">
        <w:rPr>
          <w:rFonts w:ascii="Times New Roman" w:hAnsi="Times New Roman" w:cs="Times New Roman"/>
          <w:sz w:val="24"/>
          <w:szCs w:val="24"/>
          <w:lang w:val="hu-HU"/>
        </w:rPr>
        <w:t xml:space="preserve">A </w:t>
      </w:r>
      <w:proofErr w:type="spellStart"/>
      <w:r w:rsidR="00031C32" w:rsidRPr="004D5C10">
        <w:rPr>
          <w:rFonts w:ascii="Times New Roman" w:hAnsi="Times New Roman" w:cs="Times New Roman"/>
          <w:sz w:val="24"/>
          <w:szCs w:val="24"/>
          <w:lang w:val="hu-HU"/>
        </w:rPr>
        <w:t>Plenkovic</w:t>
      </w:r>
      <w:proofErr w:type="spellEnd"/>
      <w:r w:rsidR="00031C32" w:rsidRPr="004D5C10">
        <w:rPr>
          <w:rFonts w:ascii="Times New Roman" w:hAnsi="Times New Roman" w:cs="Times New Roman"/>
          <w:sz w:val="24"/>
          <w:szCs w:val="24"/>
          <w:lang w:val="hu-HU"/>
        </w:rPr>
        <w:t xml:space="preserve"> kormány </w:t>
      </w:r>
      <w:r w:rsidR="00DF410D">
        <w:rPr>
          <w:rFonts w:ascii="Times New Roman" w:hAnsi="Times New Roman" w:cs="Times New Roman"/>
          <w:sz w:val="24"/>
          <w:szCs w:val="24"/>
          <w:lang w:val="hu-HU"/>
        </w:rPr>
        <w:t xml:space="preserve">elvben </w:t>
      </w:r>
      <w:r w:rsidR="00031C32" w:rsidRPr="004D5C10">
        <w:rPr>
          <w:rFonts w:ascii="Times New Roman" w:hAnsi="Times New Roman" w:cs="Times New Roman"/>
          <w:sz w:val="24"/>
          <w:szCs w:val="24"/>
          <w:lang w:val="hu-HU"/>
        </w:rPr>
        <w:t>tervezi a probléma kezelését</w:t>
      </w:r>
      <w:r w:rsidR="00FA192D" w:rsidRPr="004D5C10">
        <w:rPr>
          <w:rFonts w:ascii="Times New Roman" w:hAnsi="Times New Roman" w:cs="Times New Roman"/>
          <w:sz w:val="24"/>
          <w:szCs w:val="24"/>
          <w:lang w:val="hu-HU"/>
        </w:rPr>
        <w:t>: f</w:t>
      </w:r>
      <w:r w:rsidR="005C4BC1" w:rsidRPr="004D5C10">
        <w:rPr>
          <w:rFonts w:ascii="Times New Roman" w:eastAsia="SimSun" w:hAnsi="Times New Roman" w:cs="Times New Roman"/>
          <w:sz w:val="24"/>
          <w:szCs w:val="24"/>
          <w:lang w:val="hu-HU"/>
        </w:rPr>
        <w:t>ejlesztéspolitikájában a kormány a decentralizációra és az elmaradottabb régiók felzárkóztatására koncentrál.</w:t>
      </w:r>
      <w:r w:rsidR="00FA192D" w:rsidRPr="004D5C10">
        <w:rPr>
          <w:rFonts w:ascii="Times New Roman" w:hAnsi="Times New Roman" w:cs="Times New Roman"/>
          <w:sz w:val="24"/>
          <w:szCs w:val="24"/>
          <w:lang w:val="hu-HU"/>
        </w:rPr>
        <w:t xml:space="preserve"> 2018-ban életbe lépett a Világbankkal kötött „Tanácsadói megállapodás a szlavóniai, baranyai és szerémségi gazdaság növekedéséről és a </w:t>
      </w:r>
      <w:r w:rsidR="00FA192D" w:rsidRPr="004D5C10">
        <w:rPr>
          <w:rFonts w:ascii="Times New Roman" w:hAnsi="Times New Roman" w:cs="Times New Roman"/>
          <w:sz w:val="24"/>
          <w:szCs w:val="24"/>
          <w:lang w:val="hu-HU"/>
        </w:rPr>
        <w:lastRenderedPageBreak/>
        <w:t>munkahelyekről”, mely 3 éven keresztül hozzájárul Szlavónia, Baranya és Szerémség fejlődéséhez, a kiemelt szektorok (ICT, élelmiszer</w:t>
      </w:r>
      <w:r w:rsidR="00DF410D">
        <w:rPr>
          <w:rFonts w:ascii="Times New Roman" w:hAnsi="Times New Roman" w:cs="Times New Roman"/>
          <w:sz w:val="24"/>
          <w:szCs w:val="24"/>
          <w:lang w:val="hu-HU"/>
        </w:rPr>
        <w:t xml:space="preserve">ipar </w:t>
      </w:r>
      <w:r w:rsidR="00FA192D" w:rsidRPr="004D5C10">
        <w:rPr>
          <w:rFonts w:ascii="Times New Roman" w:hAnsi="Times New Roman" w:cs="Times New Roman"/>
          <w:sz w:val="24"/>
          <w:szCs w:val="24"/>
          <w:lang w:val="hu-HU"/>
        </w:rPr>
        <w:t>és feldolgozása, faipar és turizmus) v</w:t>
      </w:r>
      <w:r w:rsidR="00DF410D">
        <w:rPr>
          <w:rFonts w:ascii="Times New Roman" w:hAnsi="Times New Roman" w:cs="Times New Roman"/>
          <w:sz w:val="24"/>
          <w:szCs w:val="24"/>
          <w:lang w:val="hu-HU"/>
        </w:rPr>
        <w:t>ersenyképességének növelésével.</w:t>
      </w:r>
    </w:p>
    <w:p w:rsidR="00226D40" w:rsidRPr="004D5C10" w:rsidRDefault="00226D40" w:rsidP="00C97FC7">
      <w:pPr>
        <w:pStyle w:val="Listaszerbekezds"/>
        <w:shd w:val="clear" w:color="auto" w:fill="FFFFFF" w:themeFill="background1"/>
        <w:ind w:left="0"/>
        <w:jc w:val="both"/>
        <w:rPr>
          <w:lang w:val="hu-HU"/>
        </w:rPr>
      </w:pPr>
    </w:p>
    <w:p w:rsidR="0011643B" w:rsidRPr="004D5C10" w:rsidRDefault="00986199" w:rsidP="00C97FC7">
      <w:pPr>
        <w:pStyle w:val="Listaszerbekezds"/>
        <w:numPr>
          <w:ilvl w:val="0"/>
          <w:numId w:val="1"/>
        </w:numPr>
        <w:shd w:val="clear" w:color="auto" w:fill="FFFFFF" w:themeFill="background1"/>
        <w:jc w:val="both"/>
        <w:rPr>
          <w:rFonts w:ascii="Times New Roman" w:eastAsia="Times New Roman" w:hAnsi="Times New Roman" w:cs="Times New Roman"/>
          <w:i/>
          <w:sz w:val="24"/>
          <w:szCs w:val="24"/>
          <w:lang w:val="hu-HU" w:eastAsia="hu-HU"/>
        </w:rPr>
      </w:pPr>
      <w:r w:rsidRPr="00DF410D">
        <w:rPr>
          <w:rFonts w:ascii="Times New Roman" w:hAnsi="Times New Roman" w:cs="Times New Roman"/>
          <w:b/>
          <w:sz w:val="24"/>
          <w:szCs w:val="24"/>
          <w:lang w:val="hu-HU"/>
        </w:rPr>
        <w:t>az Egyesült Királyság távozása az Európai Unióból.</w:t>
      </w:r>
      <w:r w:rsidRPr="004D5C10">
        <w:rPr>
          <w:rFonts w:ascii="Times New Roman" w:hAnsi="Times New Roman" w:cs="Times New Roman"/>
          <w:sz w:val="24"/>
          <w:szCs w:val="24"/>
          <w:lang w:val="hu-HU"/>
        </w:rPr>
        <w:t xml:space="preserve"> Elsősorban a kuna (HRK) árfolyam lehet érintett a Brexit által, tekintettel arra, hogy mindinkább az ún. </w:t>
      </w:r>
      <w:proofErr w:type="spellStart"/>
      <w:r w:rsidRPr="004D5C10">
        <w:rPr>
          <w:rFonts w:ascii="Times New Roman" w:hAnsi="Times New Roman" w:cs="Times New Roman"/>
          <w:sz w:val="24"/>
          <w:szCs w:val="24"/>
          <w:lang w:val="hu-HU"/>
        </w:rPr>
        <w:t>hard</w:t>
      </w:r>
      <w:proofErr w:type="spellEnd"/>
      <w:r w:rsidRPr="004D5C10">
        <w:rPr>
          <w:rFonts w:ascii="Times New Roman" w:hAnsi="Times New Roman" w:cs="Times New Roman"/>
          <w:sz w:val="24"/>
          <w:szCs w:val="24"/>
          <w:lang w:val="hu-HU"/>
        </w:rPr>
        <w:t xml:space="preserve"> brexitre van kilátás, mely érzékenyen érintheti majd az euró árfolyamát, melyhez kötött a HRK árfolyama. </w:t>
      </w:r>
      <w:r w:rsidRPr="004D5C10">
        <w:rPr>
          <w:rFonts w:ascii="Times New Roman" w:hAnsi="Times New Roman" w:cs="Times New Roman"/>
          <w:i/>
          <w:sz w:val="24"/>
          <w:szCs w:val="24"/>
          <w:lang w:val="hu-HU"/>
        </w:rPr>
        <w:t xml:space="preserve">(A témában külön jelentés készült: 577/ZGB/2019 </w:t>
      </w:r>
      <w:proofErr w:type="spellStart"/>
      <w:r w:rsidRPr="004D5C10">
        <w:rPr>
          <w:rFonts w:ascii="Times New Roman" w:hAnsi="Times New Roman" w:cs="Times New Roman"/>
          <w:i/>
          <w:sz w:val="24"/>
          <w:szCs w:val="24"/>
          <w:lang w:val="hu-HU"/>
        </w:rPr>
        <w:t>Ikt</w:t>
      </w:r>
      <w:proofErr w:type="spellEnd"/>
      <w:r w:rsidRPr="004D5C10">
        <w:rPr>
          <w:rFonts w:ascii="Times New Roman" w:hAnsi="Times New Roman" w:cs="Times New Roman"/>
          <w:i/>
          <w:sz w:val="24"/>
          <w:szCs w:val="24"/>
          <w:lang w:val="hu-HU"/>
        </w:rPr>
        <w:t>. sz.)</w:t>
      </w:r>
      <w:r w:rsidR="00226D40" w:rsidRPr="004D5C10">
        <w:rPr>
          <w:rFonts w:ascii="Times New Roman" w:hAnsi="Times New Roman" w:cs="Times New Roman"/>
          <w:i/>
          <w:sz w:val="24"/>
          <w:szCs w:val="24"/>
          <w:lang w:val="hu-HU"/>
        </w:rPr>
        <w:t>.</w:t>
      </w:r>
      <w:r w:rsidR="00226D40" w:rsidRPr="004D5C10">
        <w:rPr>
          <w:rFonts w:ascii="Times New Roman" w:eastAsia="Times New Roman" w:hAnsi="Times New Roman" w:cs="Times New Roman"/>
          <w:i/>
          <w:sz w:val="24"/>
          <w:szCs w:val="24"/>
          <w:lang w:val="hu-HU" w:eastAsia="hu-HU"/>
        </w:rPr>
        <w:t xml:space="preserve"> </w:t>
      </w:r>
    </w:p>
    <w:p w:rsidR="0011643B" w:rsidRPr="004D5C10" w:rsidRDefault="0011643B" w:rsidP="00C97FC7">
      <w:pPr>
        <w:pStyle w:val="Listaszerbekezds"/>
        <w:shd w:val="clear" w:color="auto" w:fill="FFFFFF" w:themeFill="background1"/>
        <w:ind w:left="0"/>
        <w:jc w:val="both"/>
        <w:rPr>
          <w:rFonts w:ascii="Times New Roman" w:eastAsia="Times New Roman" w:hAnsi="Times New Roman" w:cs="Times New Roman"/>
          <w:i/>
          <w:sz w:val="24"/>
          <w:szCs w:val="24"/>
          <w:lang w:val="hu-HU" w:eastAsia="hu-HU"/>
        </w:rPr>
      </w:pPr>
    </w:p>
    <w:p w:rsidR="004D5C10" w:rsidRPr="004D5C10" w:rsidRDefault="00226D40" w:rsidP="004D5C10">
      <w:pPr>
        <w:pStyle w:val="Listaszerbekezds"/>
        <w:numPr>
          <w:ilvl w:val="0"/>
          <w:numId w:val="1"/>
        </w:numPr>
        <w:jc w:val="both"/>
        <w:rPr>
          <w:rFonts w:ascii="Times New Roman" w:hAnsi="Times New Roman" w:cs="Times New Roman"/>
          <w:sz w:val="24"/>
          <w:szCs w:val="24"/>
          <w:lang w:val="hu-HU"/>
        </w:rPr>
      </w:pPr>
      <w:r w:rsidRPr="004D5C10">
        <w:rPr>
          <w:rFonts w:ascii="Times New Roman" w:hAnsi="Times New Roman" w:cs="Times New Roman"/>
          <w:sz w:val="24"/>
          <w:szCs w:val="24"/>
          <w:lang w:val="hu-HU"/>
        </w:rPr>
        <w:t>az állami vállalatok pénzügyi helyzete</w:t>
      </w:r>
      <w:r w:rsidR="007F0280" w:rsidRPr="004D5C10">
        <w:rPr>
          <w:rFonts w:ascii="Times New Roman" w:hAnsi="Times New Roman" w:cs="Times New Roman"/>
          <w:sz w:val="24"/>
          <w:szCs w:val="24"/>
          <w:lang w:val="hu-HU"/>
        </w:rPr>
        <w:t>:</w:t>
      </w:r>
      <w:r w:rsidRPr="004D5C10">
        <w:rPr>
          <w:rFonts w:ascii="Times New Roman" w:hAnsi="Times New Roman" w:cs="Times New Roman"/>
          <w:sz w:val="24"/>
          <w:szCs w:val="24"/>
          <w:lang w:val="hu-HU"/>
        </w:rPr>
        <w:t xml:space="preserve"> </w:t>
      </w:r>
      <w:proofErr w:type="spellStart"/>
      <w:r w:rsidRPr="004D5C10">
        <w:rPr>
          <w:rFonts w:ascii="Times New Roman" w:hAnsi="Times New Roman" w:cs="Times New Roman"/>
          <w:sz w:val="24"/>
          <w:szCs w:val="24"/>
          <w:lang w:val="hu-HU"/>
        </w:rPr>
        <w:t>Croatia</w:t>
      </w:r>
      <w:proofErr w:type="spellEnd"/>
      <w:r w:rsidRPr="004D5C10">
        <w:rPr>
          <w:rFonts w:ascii="Times New Roman" w:hAnsi="Times New Roman" w:cs="Times New Roman"/>
          <w:sz w:val="24"/>
          <w:szCs w:val="24"/>
          <w:lang w:val="hu-HU"/>
        </w:rPr>
        <w:t xml:space="preserve"> Airlines, </w:t>
      </w:r>
      <w:r w:rsidR="004D5C10">
        <w:rPr>
          <w:rFonts w:ascii="Times New Roman" w:hAnsi="Times New Roman" w:cs="Times New Roman"/>
          <w:sz w:val="24"/>
          <w:szCs w:val="24"/>
          <w:lang w:val="hu-HU"/>
        </w:rPr>
        <w:t>Fortenova</w:t>
      </w:r>
      <w:r w:rsidR="007F0280" w:rsidRPr="004D5C10">
        <w:rPr>
          <w:rFonts w:ascii="Times New Roman" w:hAnsi="Times New Roman" w:cs="Times New Roman"/>
          <w:sz w:val="24"/>
          <w:szCs w:val="24"/>
          <w:lang w:val="hu-HU"/>
        </w:rPr>
        <w:t xml:space="preserve"> (</w:t>
      </w:r>
      <w:r w:rsidR="004D5C10">
        <w:rPr>
          <w:rFonts w:ascii="Times New Roman" w:hAnsi="Times New Roman" w:cs="Times New Roman"/>
          <w:sz w:val="24"/>
          <w:szCs w:val="24"/>
          <w:lang w:val="hu-HU"/>
        </w:rPr>
        <w:t>korábbi nevén</w:t>
      </w:r>
      <w:r w:rsidR="007F0280" w:rsidRPr="004D5C10">
        <w:rPr>
          <w:rFonts w:ascii="Times New Roman" w:hAnsi="Times New Roman" w:cs="Times New Roman"/>
          <w:sz w:val="24"/>
          <w:szCs w:val="24"/>
          <w:lang w:val="hu-HU"/>
        </w:rPr>
        <w:t xml:space="preserve"> </w:t>
      </w:r>
      <w:proofErr w:type="spellStart"/>
      <w:r w:rsidR="004D5C10">
        <w:rPr>
          <w:rFonts w:ascii="Times New Roman" w:hAnsi="Times New Roman" w:cs="Times New Roman"/>
          <w:sz w:val="24"/>
          <w:szCs w:val="24"/>
          <w:lang w:val="hu-HU"/>
        </w:rPr>
        <w:t>Agrokor</w:t>
      </w:r>
      <w:proofErr w:type="spellEnd"/>
      <w:r w:rsidR="0011643B" w:rsidRPr="004D5C10">
        <w:rPr>
          <w:rFonts w:ascii="Times New Roman" w:hAnsi="Times New Roman" w:cs="Times New Roman"/>
          <w:sz w:val="24"/>
          <w:szCs w:val="24"/>
          <w:lang w:val="hu-HU"/>
        </w:rPr>
        <w:t xml:space="preserve">), </w:t>
      </w:r>
      <w:proofErr w:type="spellStart"/>
      <w:r w:rsidR="0011643B" w:rsidRPr="004D5C10">
        <w:rPr>
          <w:rFonts w:ascii="Times New Roman" w:hAnsi="Times New Roman" w:cs="Times New Roman"/>
          <w:sz w:val="24"/>
          <w:szCs w:val="24"/>
          <w:lang w:val="hu-HU"/>
        </w:rPr>
        <w:t>Uljanik</w:t>
      </w:r>
      <w:proofErr w:type="spellEnd"/>
      <w:r w:rsidRPr="004D5C10">
        <w:rPr>
          <w:rFonts w:ascii="Times New Roman" w:hAnsi="Times New Roman" w:cs="Times New Roman"/>
          <w:sz w:val="24"/>
          <w:szCs w:val="24"/>
          <w:lang w:val="hu-HU"/>
        </w:rPr>
        <w:t>, ill. az autópálya-társaságok eladósodottságának a kérdései</w:t>
      </w:r>
      <w:r w:rsidR="004D5C10">
        <w:rPr>
          <w:rFonts w:ascii="Times New Roman" w:hAnsi="Times New Roman" w:cs="Times New Roman"/>
          <w:sz w:val="24"/>
          <w:szCs w:val="24"/>
          <w:lang w:val="hu-HU"/>
        </w:rPr>
        <w:t>:</w:t>
      </w:r>
    </w:p>
    <w:p w:rsidR="00DF410D" w:rsidRPr="0044149F" w:rsidRDefault="00696058" w:rsidP="00DF410D">
      <w:pPr>
        <w:pStyle w:val="Listaszerbekezds"/>
        <w:numPr>
          <w:ilvl w:val="0"/>
          <w:numId w:val="4"/>
        </w:numPr>
        <w:jc w:val="both"/>
        <w:rPr>
          <w:rFonts w:ascii="Times New Roman" w:hAnsi="Times New Roman" w:cs="Times New Roman"/>
          <w:sz w:val="24"/>
          <w:szCs w:val="24"/>
          <w:lang w:val="hu-HU"/>
        </w:rPr>
      </w:pPr>
      <w:r w:rsidRPr="00DF410D">
        <w:rPr>
          <w:rFonts w:ascii="Times New Roman" w:hAnsi="Times New Roman" w:cs="Times New Roman"/>
          <w:b/>
          <w:sz w:val="24"/>
          <w:szCs w:val="24"/>
          <w:lang w:val="hu-HU"/>
        </w:rPr>
        <w:t xml:space="preserve">Az </w:t>
      </w:r>
      <w:proofErr w:type="spellStart"/>
      <w:r w:rsidRPr="00DF410D">
        <w:rPr>
          <w:rFonts w:ascii="Times New Roman" w:hAnsi="Times New Roman" w:cs="Times New Roman"/>
          <w:b/>
          <w:sz w:val="24"/>
          <w:szCs w:val="24"/>
          <w:lang w:val="hu-HU"/>
        </w:rPr>
        <w:t>Uljanik</w:t>
      </w:r>
      <w:proofErr w:type="spellEnd"/>
      <w:r w:rsidRPr="00DF410D">
        <w:rPr>
          <w:rFonts w:ascii="Times New Roman" w:hAnsi="Times New Roman" w:cs="Times New Roman"/>
          <w:b/>
          <w:sz w:val="24"/>
          <w:szCs w:val="24"/>
          <w:lang w:val="hu-HU"/>
        </w:rPr>
        <w:t xml:space="preserve"> Csoport</w:t>
      </w:r>
      <w:r w:rsidRPr="00DF410D">
        <w:rPr>
          <w:rFonts w:ascii="Times New Roman" w:hAnsi="Times New Roman" w:cs="Times New Roman"/>
          <w:sz w:val="24"/>
          <w:szCs w:val="24"/>
          <w:lang w:val="hu-HU"/>
        </w:rPr>
        <w:t xml:space="preserve"> már régóta komoly pénzügyi nehézségekkel küzd, mely odáig fajult, hogy 2018 nyarán a dolgozók bérének kifizetését sem tudták már biztosítani. Jelen állás szerint, amennyiben az elmaradt bérek kifizetése nem történik meg március 12-ig, megindítják a csődeljárást a cégcsoport ellen</w:t>
      </w:r>
      <w:r w:rsidR="00DF410D">
        <w:rPr>
          <w:rFonts w:ascii="Times New Roman" w:hAnsi="Times New Roman" w:cs="Times New Roman"/>
          <w:sz w:val="24"/>
          <w:szCs w:val="24"/>
          <w:lang w:val="hu-HU"/>
        </w:rPr>
        <w:t>.</w:t>
      </w:r>
    </w:p>
    <w:p w:rsidR="00DF410D" w:rsidRPr="0044149F" w:rsidRDefault="00DF410D" w:rsidP="00DF410D">
      <w:pPr>
        <w:pStyle w:val="Listaszerbekezds"/>
        <w:ind w:left="1068"/>
        <w:jc w:val="both"/>
        <w:rPr>
          <w:rFonts w:ascii="Times New Roman" w:hAnsi="Times New Roman" w:cs="Times New Roman"/>
          <w:sz w:val="24"/>
          <w:szCs w:val="24"/>
          <w:lang w:val="hu-HU"/>
        </w:rPr>
      </w:pPr>
    </w:p>
    <w:p w:rsidR="004D5C10" w:rsidRPr="004D5C10" w:rsidRDefault="00EE2353" w:rsidP="004D5C10">
      <w:pPr>
        <w:pStyle w:val="Listaszerbekezds"/>
        <w:numPr>
          <w:ilvl w:val="0"/>
          <w:numId w:val="4"/>
        </w:numPr>
        <w:jc w:val="both"/>
        <w:rPr>
          <w:rFonts w:ascii="Times New Roman" w:hAnsi="Times New Roman" w:cs="Times New Roman"/>
          <w:sz w:val="24"/>
          <w:szCs w:val="24"/>
          <w:lang w:val="hu-HU"/>
        </w:rPr>
      </w:pPr>
      <w:r w:rsidRPr="00EE2353">
        <w:rPr>
          <w:rFonts w:ascii="Times New Roman" w:hAnsi="Times New Roman" w:cs="Times New Roman"/>
          <w:b/>
          <w:sz w:val="24"/>
          <w:szCs w:val="24"/>
          <w:lang w:val="hu-HU"/>
        </w:rPr>
        <w:t>A Fortenova</w:t>
      </w:r>
      <w:r>
        <w:rPr>
          <w:rFonts w:ascii="Times New Roman" w:hAnsi="Times New Roman" w:cs="Times New Roman"/>
          <w:sz w:val="24"/>
          <w:szCs w:val="24"/>
          <w:lang w:val="hu-HU"/>
        </w:rPr>
        <w:t xml:space="preserve"> </w:t>
      </w:r>
      <w:r w:rsidR="004D5C10" w:rsidRPr="004D5C10">
        <w:rPr>
          <w:rFonts w:ascii="Times New Roman" w:hAnsi="Times New Roman" w:cs="Times New Roman"/>
          <w:sz w:val="24"/>
          <w:szCs w:val="24"/>
          <w:lang w:val="hu-HU"/>
        </w:rPr>
        <w:t>működését a legnagyobb mértékben a 2017 szeptemberében szerzett ún. roll-</w:t>
      </w:r>
      <w:proofErr w:type="spellStart"/>
      <w:r w:rsidR="004D5C10" w:rsidRPr="004D5C10">
        <w:rPr>
          <w:rFonts w:ascii="Times New Roman" w:hAnsi="Times New Roman" w:cs="Times New Roman"/>
          <w:sz w:val="24"/>
          <w:szCs w:val="24"/>
          <w:lang w:val="hu-HU"/>
        </w:rPr>
        <w:t>up</w:t>
      </w:r>
      <w:proofErr w:type="spellEnd"/>
      <w:r w:rsidR="004D5C10" w:rsidRPr="004D5C10">
        <w:rPr>
          <w:rFonts w:ascii="Times New Roman" w:hAnsi="Times New Roman" w:cs="Times New Roman"/>
          <w:sz w:val="24"/>
          <w:szCs w:val="24"/>
          <w:lang w:val="hu-HU"/>
        </w:rPr>
        <w:t xml:space="preserve"> hitel terheli, amelynek összege 1,06 Mrd EUR, lejárati határideje pedig 2019 szeptembere. </w:t>
      </w:r>
      <w:r w:rsidR="007E7F80">
        <w:rPr>
          <w:rFonts w:ascii="Times New Roman" w:hAnsi="Times New Roman" w:cs="Times New Roman"/>
          <w:sz w:val="24"/>
          <w:szCs w:val="24"/>
          <w:lang w:val="hu-HU"/>
        </w:rPr>
        <w:t xml:space="preserve">Jelenleg folyamatban vannak a tárgyalások a hitel </w:t>
      </w:r>
      <w:proofErr w:type="spellStart"/>
      <w:r w:rsidR="007E7F80">
        <w:rPr>
          <w:rFonts w:ascii="Times New Roman" w:hAnsi="Times New Roman" w:cs="Times New Roman"/>
          <w:sz w:val="24"/>
          <w:szCs w:val="24"/>
          <w:lang w:val="hu-HU"/>
        </w:rPr>
        <w:t>újrafinanszírozásának</w:t>
      </w:r>
      <w:proofErr w:type="spellEnd"/>
      <w:r w:rsidR="004D5C10" w:rsidRPr="004D5C10">
        <w:rPr>
          <w:rFonts w:ascii="Times New Roman" w:hAnsi="Times New Roman" w:cs="Times New Roman"/>
          <w:sz w:val="24"/>
          <w:szCs w:val="24"/>
          <w:lang w:val="hu-HU"/>
        </w:rPr>
        <w:t xml:space="preserve"> kedvezőbb </w:t>
      </w:r>
      <w:r w:rsidR="007E7F80">
        <w:rPr>
          <w:rFonts w:ascii="Times New Roman" w:hAnsi="Times New Roman" w:cs="Times New Roman"/>
          <w:sz w:val="24"/>
          <w:szCs w:val="24"/>
          <w:lang w:val="hu-HU"/>
        </w:rPr>
        <w:t>feltételeiről</w:t>
      </w:r>
      <w:r w:rsidR="004D5C10" w:rsidRPr="004D5C10">
        <w:rPr>
          <w:rFonts w:ascii="Times New Roman" w:hAnsi="Times New Roman" w:cs="Times New Roman"/>
          <w:sz w:val="24"/>
          <w:szCs w:val="24"/>
          <w:lang w:val="hu-HU"/>
        </w:rPr>
        <w:t xml:space="preserve">. Ezen felül a Fortenova átvállalt az </w:t>
      </w:r>
      <w:proofErr w:type="spellStart"/>
      <w:r w:rsidR="004D5C10" w:rsidRPr="004D5C10">
        <w:rPr>
          <w:rFonts w:ascii="Times New Roman" w:hAnsi="Times New Roman" w:cs="Times New Roman"/>
          <w:sz w:val="24"/>
          <w:szCs w:val="24"/>
          <w:lang w:val="hu-HU"/>
        </w:rPr>
        <w:t>Agrokortól</w:t>
      </w:r>
      <w:proofErr w:type="spellEnd"/>
      <w:r w:rsidR="004D5C10" w:rsidRPr="004D5C10">
        <w:rPr>
          <w:rFonts w:ascii="Times New Roman" w:hAnsi="Times New Roman" w:cs="Times New Roman"/>
          <w:sz w:val="24"/>
          <w:szCs w:val="24"/>
          <w:lang w:val="hu-HU"/>
        </w:rPr>
        <w:t xml:space="preserve"> még összesen 1,04 Mrd EUR értékű tartozást a hitelezők felé.</w:t>
      </w:r>
    </w:p>
    <w:p w:rsidR="007E7F80" w:rsidRPr="007E7F80" w:rsidRDefault="007E7F80" w:rsidP="007E7F80">
      <w:pPr>
        <w:shd w:val="clear" w:color="auto" w:fill="FFFFFF" w:themeFill="background1"/>
        <w:spacing w:after="0"/>
        <w:ind w:left="357"/>
        <w:jc w:val="both"/>
        <w:rPr>
          <w:rFonts w:ascii="Times New Roman" w:hAnsi="Times New Roman" w:cs="Times New Roman"/>
          <w:b/>
          <w:i/>
          <w:sz w:val="24"/>
          <w:szCs w:val="24"/>
        </w:rPr>
      </w:pPr>
    </w:p>
    <w:p w:rsidR="009D2C0B" w:rsidRPr="009D2C0B" w:rsidRDefault="007E7F80" w:rsidP="00C97FC7">
      <w:pPr>
        <w:pStyle w:val="Listaszerbekezds"/>
        <w:numPr>
          <w:ilvl w:val="0"/>
          <w:numId w:val="1"/>
        </w:numPr>
        <w:shd w:val="clear" w:color="auto" w:fill="FFFFFF" w:themeFill="background1"/>
        <w:jc w:val="both"/>
        <w:rPr>
          <w:rFonts w:ascii="Times New Roman" w:eastAsiaTheme="minorHAnsi" w:hAnsi="Times New Roman" w:cs="Times New Roman"/>
          <w:b/>
          <w:i/>
          <w:sz w:val="24"/>
          <w:szCs w:val="24"/>
          <w:lang w:val="hu-HU"/>
        </w:rPr>
      </w:pPr>
      <w:r w:rsidRPr="00DF410D">
        <w:rPr>
          <w:rFonts w:ascii="Times New Roman" w:hAnsi="Times New Roman" w:cs="Times New Roman"/>
          <w:b/>
          <w:sz w:val="24"/>
          <w:szCs w:val="24"/>
          <w:lang w:val="hu-HU"/>
        </w:rPr>
        <w:t>a</w:t>
      </w:r>
      <w:r w:rsidR="00B7415E" w:rsidRPr="00DF410D">
        <w:rPr>
          <w:rFonts w:ascii="Times New Roman" w:hAnsi="Times New Roman" w:cs="Times New Roman"/>
          <w:b/>
          <w:sz w:val="24"/>
          <w:szCs w:val="24"/>
          <w:lang w:val="hu-HU"/>
        </w:rPr>
        <w:t>z ipar</w:t>
      </w:r>
      <w:r w:rsidR="0099214A" w:rsidRPr="00DF410D">
        <w:rPr>
          <w:rFonts w:ascii="Times New Roman" w:hAnsi="Times New Roman" w:cs="Times New Roman"/>
          <w:b/>
          <w:sz w:val="24"/>
          <w:szCs w:val="24"/>
          <w:lang w:val="hu-HU"/>
        </w:rPr>
        <w:t>fejlesztés helyzete</w:t>
      </w:r>
      <w:r w:rsidR="00B7415E" w:rsidRPr="00DF410D">
        <w:rPr>
          <w:rFonts w:ascii="Times New Roman" w:hAnsi="Times New Roman" w:cs="Times New Roman"/>
          <w:b/>
          <w:sz w:val="24"/>
          <w:szCs w:val="24"/>
          <w:lang w:val="hu-HU"/>
        </w:rPr>
        <w:t>, amely jelentősen elmarad a közép- és kelet-európai országokkal összehasonlítva</w:t>
      </w:r>
      <w:r w:rsidR="00B7415E" w:rsidRPr="004D5C10">
        <w:rPr>
          <w:rFonts w:ascii="Times New Roman" w:hAnsi="Times New Roman" w:cs="Times New Roman"/>
          <w:sz w:val="24"/>
          <w:szCs w:val="24"/>
          <w:lang w:val="hu-HU"/>
        </w:rPr>
        <w:t xml:space="preserve">. </w:t>
      </w:r>
      <w:r w:rsidR="003C31AC" w:rsidRPr="004D5C10">
        <w:rPr>
          <w:rFonts w:ascii="Times New Roman" w:hAnsi="Times New Roman" w:cs="Times New Roman"/>
          <w:sz w:val="24"/>
          <w:szCs w:val="24"/>
          <w:lang w:val="hu-HU"/>
        </w:rPr>
        <w:t xml:space="preserve">Ennek egyik legfőbb oka, hogy még </w:t>
      </w:r>
      <w:r w:rsidR="0011643B" w:rsidRPr="004D5C10">
        <w:rPr>
          <w:rFonts w:ascii="Times New Roman" w:hAnsi="Times New Roman" w:cs="Times New Roman"/>
          <w:sz w:val="24"/>
          <w:szCs w:val="24"/>
          <w:lang w:val="hu-HU"/>
        </w:rPr>
        <w:t>mindig</w:t>
      </w:r>
      <w:r w:rsidR="00B7415E" w:rsidRPr="004D5C10">
        <w:rPr>
          <w:rFonts w:ascii="Times New Roman" w:hAnsi="Times New Roman" w:cs="Times New Roman"/>
          <w:sz w:val="24"/>
          <w:szCs w:val="24"/>
          <w:lang w:val="hu-HU"/>
        </w:rPr>
        <w:t xml:space="preserve"> nem hárultak el az iparba irányuló beruházások előtti akadályok</w:t>
      </w:r>
      <w:r w:rsidR="009D2C0B">
        <w:rPr>
          <w:rFonts w:ascii="Times New Roman" w:hAnsi="Times New Roman" w:cs="Times New Roman"/>
          <w:sz w:val="24"/>
          <w:szCs w:val="24"/>
          <w:lang w:val="hu-HU"/>
        </w:rPr>
        <w:t xml:space="preserve"> (rossz üzleti környezet, nehézkes </w:t>
      </w:r>
      <w:r w:rsidR="00FB0E59">
        <w:rPr>
          <w:rFonts w:ascii="Times New Roman" w:hAnsi="Times New Roman" w:cs="Times New Roman"/>
          <w:sz w:val="24"/>
          <w:szCs w:val="24"/>
          <w:lang w:val="hu-HU"/>
        </w:rPr>
        <w:t>bürokrácia, munkaerő elvándorlása</w:t>
      </w:r>
      <w:r w:rsidR="009D2C0B">
        <w:rPr>
          <w:rFonts w:ascii="Times New Roman" w:hAnsi="Times New Roman" w:cs="Times New Roman"/>
          <w:sz w:val="24"/>
          <w:szCs w:val="24"/>
          <w:lang w:val="hu-HU"/>
        </w:rPr>
        <w:t>)</w:t>
      </w:r>
      <w:r w:rsidR="00B7415E" w:rsidRPr="004D5C10">
        <w:rPr>
          <w:rFonts w:ascii="Times New Roman" w:hAnsi="Times New Roman" w:cs="Times New Roman"/>
          <w:sz w:val="24"/>
          <w:szCs w:val="24"/>
          <w:lang w:val="hu-HU"/>
        </w:rPr>
        <w:t xml:space="preserve">, amelyekre a külföldi befektetők is már hosszabb ideje figyelmeztetnek. </w:t>
      </w:r>
    </w:p>
    <w:p w:rsidR="009D2C0B" w:rsidRDefault="009D2C0B" w:rsidP="009D2C0B">
      <w:pPr>
        <w:pStyle w:val="Listaszerbekezds"/>
        <w:shd w:val="clear" w:color="auto" w:fill="FFFFFF" w:themeFill="background1"/>
        <w:jc w:val="both"/>
        <w:rPr>
          <w:rFonts w:ascii="Times New Roman" w:eastAsiaTheme="minorHAnsi" w:hAnsi="Times New Roman" w:cs="Times New Roman"/>
          <w:b/>
          <w:i/>
          <w:sz w:val="24"/>
          <w:szCs w:val="24"/>
          <w:lang w:val="hu-HU"/>
        </w:rPr>
      </w:pPr>
    </w:p>
    <w:p w:rsidR="00226D40" w:rsidRPr="009D2C0B" w:rsidRDefault="006B1C62" w:rsidP="00C97FC7">
      <w:pPr>
        <w:pStyle w:val="Listaszerbekezds"/>
        <w:numPr>
          <w:ilvl w:val="0"/>
          <w:numId w:val="1"/>
        </w:numPr>
        <w:shd w:val="clear" w:color="auto" w:fill="FFFFFF" w:themeFill="background1"/>
        <w:jc w:val="both"/>
        <w:rPr>
          <w:rFonts w:ascii="Times New Roman" w:hAnsi="Times New Roman" w:cs="Times New Roman"/>
          <w:sz w:val="24"/>
          <w:szCs w:val="24"/>
          <w:lang w:val="hu-HU"/>
        </w:rPr>
      </w:pPr>
      <w:r w:rsidRPr="00DF410D">
        <w:rPr>
          <w:rFonts w:ascii="Times New Roman" w:hAnsi="Times New Roman" w:cs="Times New Roman"/>
          <w:b/>
          <w:sz w:val="24"/>
          <w:szCs w:val="24"/>
          <w:lang w:val="hu-HU"/>
        </w:rPr>
        <w:t xml:space="preserve">A turizmus </w:t>
      </w:r>
      <w:r w:rsidR="0015075C" w:rsidRPr="00DF410D">
        <w:rPr>
          <w:rFonts w:ascii="Times New Roman" w:hAnsi="Times New Roman" w:cs="Times New Roman"/>
          <w:b/>
          <w:sz w:val="24"/>
          <w:szCs w:val="24"/>
          <w:lang w:val="hu-HU"/>
        </w:rPr>
        <w:t>szempontjából</w:t>
      </w:r>
      <w:r w:rsidRPr="00DF410D">
        <w:rPr>
          <w:rFonts w:ascii="Times New Roman" w:hAnsi="Times New Roman" w:cs="Times New Roman"/>
          <w:b/>
          <w:sz w:val="24"/>
          <w:szCs w:val="24"/>
          <w:lang w:val="hu-HU"/>
        </w:rPr>
        <w:t xml:space="preserve"> fontos megjegyezni, hogy</w:t>
      </w:r>
      <w:r w:rsidR="00B7415E" w:rsidRPr="00DF410D">
        <w:rPr>
          <w:rFonts w:ascii="Times New Roman" w:hAnsi="Times New Roman" w:cs="Times New Roman"/>
          <w:b/>
          <w:sz w:val="24"/>
          <w:szCs w:val="24"/>
          <w:lang w:val="hu-HU"/>
        </w:rPr>
        <w:t xml:space="preserve"> a konkurens piacok – Spanyolország, Törökország, észak-afrikai államok – kezdenek ismét növekedni</w:t>
      </w:r>
      <w:r w:rsidR="0015075C" w:rsidRPr="009D2C0B">
        <w:rPr>
          <w:rFonts w:ascii="Times New Roman" w:hAnsi="Times New Roman" w:cs="Times New Roman"/>
          <w:sz w:val="24"/>
          <w:szCs w:val="24"/>
          <w:lang w:val="hu-HU"/>
        </w:rPr>
        <w:t>, így az erre</w:t>
      </w:r>
      <w:r w:rsidRPr="009D2C0B">
        <w:rPr>
          <w:rFonts w:ascii="Times New Roman" w:hAnsi="Times New Roman" w:cs="Times New Roman"/>
          <w:sz w:val="24"/>
          <w:szCs w:val="24"/>
          <w:lang w:val="hu-HU"/>
        </w:rPr>
        <w:t xml:space="preserve"> </w:t>
      </w:r>
      <w:r w:rsidR="0015075C" w:rsidRPr="009D2C0B">
        <w:rPr>
          <w:rFonts w:ascii="Times New Roman" w:hAnsi="Times New Roman" w:cs="Times New Roman"/>
          <w:sz w:val="24"/>
          <w:szCs w:val="24"/>
          <w:lang w:val="hu-HU"/>
        </w:rPr>
        <w:t>a</w:t>
      </w:r>
      <w:r w:rsidRPr="009D2C0B">
        <w:rPr>
          <w:rFonts w:ascii="Times New Roman" w:hAnsi="Times New Roman" w:cs="Times New Roman"/>
          <w:sz w:val="24"/>
          <w:szCs w:val="24"/>
          <w:lang w:val="hu-HU"/>
        </w:rPr>
        <w:t xml:space="preserve"> szektorra támaszkodó horvát gazdaság</w:t>
      </w:r>
      <w:r w:rsidR="0015075C" w:rsidRPr="009D2C0B">
        <w:rPr>
          <w:rFonts w:ascii="Times New Roman" w:hAnsi="Times New Roman" w:cs="Times New Roman"/>
          <w:sz w:val="24"/>
          <w:szCs w:val="24"/>
          <w:lang w:val="hu-HU"/>
        </w:rPr>
        <w:t>ra</w:t>
      </w:r>
      <w:r w:rsidRPr="009D2C0B">
        <w:rPr>
          <w:rFonts w:ascii="Times New Roman" w:hAnsi="Times New Roman" w:cs="Times New Roman"/>
          <w:sz w:val="24"/>
          <w:szCs w:val="24"/>
          <w:lang w:val="hu-HU"/>
        </w:rPr>
        <w:t xml:space="preserve"> </w:t>
      </w:r>
      <w:r w:rsidR="0015075C" w:rsidRPr="009D2C0B">
        <w:rPr>
          <w:rFonts w:ascii="Times New Roman" w:hAnsi="Times New Roman" w:cs="Times New Roman"/>
          <w:sz w:val="24"/>
          <w:szCs w:val="24"/>
          <w:lang w:val="hu-HU"/>
        </w:rPr>
        <w:t>a jövőben további kihívást jelent</w:t>
      </w:r>
      <w:r w:rsidR="001333DB" w:rsidRPr="009D2C0B">
        <w:rPr>
          <w:rFonts w:ascii="Times New Roman" w:hAnsi="Times New Roman" w:cs="Times New Roman"/>
          <w:sz w:val="24"/>
          <w:szCs w:val="24"/>
          <w:lang w:val="hu-HU"/>
        </w:rPr>
        <w:t>het</w:t>
      </w:r>
      <w:r w:rsidR="0015075C" w:rsidRPr="009D2C0B">
        <w:rPr>
          <w:rFonts w:ascii="Times New Roman" w:hAnsi="Times New Roman" w:cs="Times New Roman"/>
          <w:sz w:val="24"/>
          <w:szCs w:val="24"/>
          <w:lang w:val="hu-HU"/>
        </w:rPr>
        <w:t>.</w:t>
      </w:r>
    </w:p>
    <w:p w:rsidR="00DF410D" w:rsidRPr="009D2C0B" w:rsidRDefault="00DF410D" w:rsidP="009D2C0B">
      <w:pPr>
        <w:pStyle w:val="Listaszerbekezds"/>
        <w:shd w:val="clear" w:color="auto" w:fill="FFFFFF" w:themeFill="background1"/>
        <w:jc w:val="both"/>
        <w:rPr>
          <w:rFonts w:ascii="Times New Roman" w:hAnsi="Times New Roman" w:cs="Times New Roman"/>
          <w:sz w:val="24"/>
          <w:szCs w:val="24"/>
          <w:lang w:val="hu-HU"/>
        </w:rPr>
      </w:pPr>
    </w:p>
    <w:p w:rsidR="0003529E" w:rsidRPr="004D5C10" w:rsidRDefault="001D5CEB" w:rsidP="00C97FC7">
      <w:pPr>
        <w:spacing w:after="0" w:line="240" w:lineRule="auto"/>
        <w:ind w:left="-284"/>
        <w:jc w:val="both"/>
        <w:rPr>
          <w:rFonts w:ascii="Times New Roman" w:hAnsi="Times New Roman" w:cs="Times New Roman"/>
          <w:i/>
          <w:sz w:val="24"/>
          <w:szCs w:val="24"/>
        </w:rPr>
      </w:pPr>
      <w:r>
        <w:rPr>
          <w:rFonts w:ascii="Times New Roman" w:hAnsi="Times New Roman" w:cs="Times New Roman"/>
          <w:i/>
          <w:sz w:val="24"/>
          <w:szCs w:val="24"/>
        </w:rPr>
        <w:t>1</w:t>
      </w:r>
      <w:r w:rsidR="00DF410D">
        <w:rPr>
          <w:rFonts w:ascii="Times New Roman" w:hAnsi="Times New Roman" w:cs="Times New Roman"/>
          <w:i/>
          <w:sz w:val="24"/>
          <w:szCs w:val="24"/>
        </w:rPr>
        <w:t>. sz. táblázat</w:t>
      </w:r>
    </w:p>
    <w:tbl>
      <w:tblPr>
        <w:tblStyle w:val="Rcsostblzat1"/>
        <w:tblW w:w="0" w:type="auto"/>
        <w:tblInd w:w="-176" w:type="dxa"/>
        <w:tblLook w:val="04A0" w:firstRow="1" w:lastRow="0" w:firstColumn="1" w:lastColumn="0" w:noHBand="0" w:noVBand="1"/>
      </w:tblPr>
      <w:tblGrid>
        <w:gridCol w:w="3839"/>
        <w:gridCol w:w="1125"/>
        <w:gridCol w:w="1125"/>
        <w:gridCol w:w="1125"/>
        <w:gridCol w:w="1125"/>
        <w:gridCol w:w="1125"/>
      </w:tblGrid>
      <w:tr w:rsidR="0011643B" w:rsidRPr="004D5C10" w:rsidTr="00FD0C10">
        <w:tc>
          <w:tcPr>
            <w:tcW w:w="9464" w:type="dxa"/>
            <w:gridSpan w:val="6"/>
          </w:tcPr>
          <w:p w:rsidR="0011643B" w:rsidRPr="004D5C10" w:rsidRDefault="0011643B" w:rsidP="00C97FC7">
            <w:pPr>
              <w:jc w:val="center"/>
              <w:rPr>
                <w:rFonts w:ascii="Times New Roman" w:eastAsia="Times New Roman" w:hAnsi="Times New Roman" w:cs="Times New Roman"/>
                <w:b/>
                <w:sz w:val="24"/>
                <w:szCs w:val="24"/>
                <w:lang w:eastAsia="hu-HU"/>
              </w:rPr>
            </w:pPr>
            <w:r w:rsidRPr="004D5C10">
              <w:rPr>
                <w:rFonts w:ascii="Times New Roman" w:eastAsia="Times New Roman" w:hAnsi="Times New Roman" w:cs="Times New Roman"/>
                <w:b/>
                <w:sz w:val="24"/>
                <w:szCs w:val="24"/>
                <w:lang w:eastAsia="hu-HU"/>
              </w:rPr>
              <w:t>Főbb gazdasági mutatók</w:t>
            </w:r>
            <w:r w:rsidR="0003691C" w:rsidRPr="004D5C10">
              <w:rPr>
                <w:rFonts w:ascii="Times New Roman" w:eastAsia="Times New Roman" w:hAnsi="Times New Roman" w:cs="Times New Roman"/>
                <w:b/>
                <w:sz w:val="24"/>
                <w:szCs w:val="24"/>
                <w:lang w:eastAsia="hu-HU"/>
              </w:rPr>
              <w:t xml:space="preserve"> (változás)</w:t>
            </w:r>
          </w:p>
        </w:tc>
      </w:tr>
      <w:tr w:rsidR="00140E93" w:rsidRPr="004D5C10" w:rsidTr="00956D05">
        <w:tc>
          <w:tcPr>
            <w:tcW w:w="3839" w:type="dxa"/>
          </w:tcPr>
          <w:p w:rsidR="00140E93" w:rsidRPr="004D5C10" w:rsidRDefault="00140E93" w:rsidP="00C97FC7">
            <w:pPr>
              <w:jc w:val="center"/>
              <w:rPr>
                <w:rFonts w:ascii="Times New Roman" w:eastAsia="Times New Roman" w:hAnsi="Times New Roman" w:cs="Times New Roman"/>
                <w:b/>
                <w:sz w:val="24"/>
                <w:szCs w:val="24"/>
                <w:lang w:eastAsia="hu-HU"/>
              </w:rPr>
            </w:pPr>
            <w:r w:rsidRPr="004D5C10">
              <w:rPr>
                <w:rFonts w:ascii="Times New Roman" w:eastAsia="Times New Roman" w:hAnsi="Times New Roman" w:cs="Times New Roman"/>
                <w:b/>
                <w:sz w:val="24"/>
                <w:szCs w:val="24"/>
                <w:lang w:eastAsia="hu-HU"/>
              </w:rPr>
              <w:t>Mutató</w:t>
            </w:r>
          </w:p>
        </w:tc>
        <w:tc>
          <w:tcPr>
            <w:tcW w:w="1125" w:type="dxa"/>
          </w:tcPr>
          <w:p w:rsidR="00140E93" w:rsidRPr="004D5C10" w:rsidRDefault="00140E93" w:rsidP="00C97FC7">
            <w:pPr>
              <w:jc w:val="center"/>
              <w:rPr>
                <w:rFonts w:ascii="Times New Roman" w:eastAsia="Times New Roman" w:hAnsi="Times New Roman" w:cs="Times New Roman"/>
                <w:b/>
                <w:sz w:val="24"/>
                <w:szCs w:val="24"/>
                <w:lang w:eastAsia="hu-HU"/>
              </w:rPr>
            </w:pPr>
            <w:r w:rsidRPr="004D5C10">
              <w:rPr>
                <w:rFonts w:ascii="Times New Roman" w:eastAsia="Times New Roman" w:hAnsi="Times New Roman" w:cs="Times New Roman"/>
                <w:b/>
                <w:sz w:val="24"/>
                <w:szCs w:val="24"/>
                <w:lang w:eastAsia="hu-HU"/>
              </w:rPr>
              <w:t>2017</w:t>
            </w:r>
          </w:p>
        </w:tc>
        <w:tc>
          <w:tcPr>
            <w:tcW w:w="1125" w:type="dxa"/>
          </w:tcPr>
          <w:p w:rsidR="00140E93" w:rsidRPr="004D5C10" w:rsidRDefault="00140E93" w:rsidP="00C97FC7">
            <w:pPr>
              <w:jc w:val="center"/>
              <w:rPr>
                <w:rFonts w:ascii="Times New Roman" w:eastAsia="Times New Roman" w:hAnsi="Times New Roman" w:cs="Times New Roman"/>
                <w:b/>
                <w:sz w:val="24"/>
                <w:szCs w:val="24"/>
                <w:lang w:eastAsia="hu-HU"/>
              </w:rPr>
            </w:pPr>
            <w:r w:rsidRPr="004D5C10">
              <w:rPr>
                <w:rFonts w:ascii="Times New Roman" w:eastAsia="Times New Roman" w:hAnsi="Times New Roman" w:cs="Times New Roman"/>
                <w:b/>
                <w:sz w:val="24"/>
                <w:szCs w:val="24"/>
                <w:lang w:eastAsia="hu-HU"/>
              </w:rPr>
              <w:t>2018</w:t>
            </w:r>
          </w:p>
        </w:tc>
        <w:tc>
          <w:tcPr>
            <w:tcW w:w="1125" w:type="dxa"/>
          </w:tcPr>
          <w:p w:rsidR="00140E93" w:rsidRPr="004D5C10" w:rsidRDefault="00140E93" w:rsidP="00C97FC7">
            <w:pPr>
              <w:jc w:val="center"/>
              <w:rPr>
                <w:rFonts w:ascii="Times New Roman" w:eastAsia="Times New Roman" w:hAnsi="Times New Roman" w:cs="Times New Roman"/>
                <w:b/>
                <w:sz w:val="24"/>
                <w:szCs w:val="24"/>
                <w:lang w:eastAsia="hu-HU"/>
              </w:rPr>
            </w:pPr>
            <w:r w:rsidRPr="004D5C10">
              <w:rPr>
                <w:rFonts w:ascii="Times New Roman" w:eastAsia="Times New Roman" w:hAnsi="Times New Roman" w:cs="Times New Roman"/>
                <w:b/>
                <w:sz w:val="24"/>
                <w:szCs w:val="24"/>
                <w:lang w:eastAsia="hu-HU"/>
              </w:rPr>
              <w:t>2019</w:t>
            </w:r>
            <w:r w:rsidR="00FB720F">
              <w:rPr>
                <w:rFonts w:ascii="Times New Roman" w:eastAsia="Times New Roman" w:hAnsi="Times New Roman" w:cs="Times New Roman"/>
                <w:b/>
                <w:sz w:val="24"/>
                <w:szCs w:val="24"/>
                <w:lang w:eastAsia="hu-HU"/>
              </w:rPr>
              <w:t>*</w:t>
            </w:r>
          </w:p>
        </w:tc>
        <w:tc>
          <w:tcPr>
            <w:tcW w:w="1125" w:type="dxa"/>
          </w:tcPr>
          <w:p w:rsidR="00140E93" w:rsidRPr="004D5C10" w:rsidRDefault="00140E93" w:rsidP="00C97FC7">
            <w:pPr>
              <w:jc w:val="center"/>
              <w:rPr>
                <w:rFonts w:ascii="Times New Roman" w:eastAsia="Times New Roman" w:hAnsi="Times New Roman" w:cs="Times New Roman"/>
                <w:b/>
                <w:sz w:val="24"/>
                <w:szCs w:val="24"/>
                <w:lang w:eastAsia="hu-HU"/>
              </w:rPr>
            </w:pPr>
            <w:r w:rsidRPr="004D5C10">
              <w:rPr>
                <w:rFonts w:ascii="Times New Roman" w:eastAsia="Times New Roman" w:hAnsi="Times New Roman" w:cs="Times New Roman"/>
                <w:b/>
                <w:sz w:val="24"/>
                <w:szCs w:val="24"/>
                <w:lang w:eastAsia="hu-HU"/>
              </w:rPr>
              <w:t>2020</w:t>
            </w:r>
            <w:r w:rsidR="00FB720F">
              <w:rPr>
                <w:rFonts w:ascii="Times New Roman" w:eastAsia="Times New Roman" w:hAnsi="Times New Roman" w:cs="Times New Roman"/>
                <w:b/>
                <w:sz w:val="24"/>
                <w:szCs w:val="24"/>
                <w:lang w:eastAsia="hu-HU"/>
              </w:rPr>
              <w:t>*</w:t>
            </w:r>
          </w:p>
        </w:tc>
        <w:tc>
          <w:tcPr>
            <w:tcW w:w="1125" w:type="dxa"/>
          </w:tcPr>
          <w:p w:rsidR="00140E93" w:rsidRPr="004D5C10" w:rsidRDefault="00140E93" w:rsidP="00C97FC7">
            <w:pPr>
              <w:jc w:val="center"/>
              <w:rPr>
                <w:rFonts w:ascii="Times New Roman" w:eastAsia="Times New Roman" w:hAnsi="Times New Roman" w:cs="Times New Roman"/>
                <w:b/>
                <w:sz w:val="24"/>
                <w:szCs w:val="24"/>
                <w:lang w:eastAsia="hu-HU"/>
              </w:rPr>
            </w:pPr>
            <w:r w:rsidRPr="004D5C10">
              <w:rPr>
                <w:rFonts w:ascii="Times New Roman" w:eastAsia="Times New Roman" w:hAnsi="Times New Roman" w:cs="Times New Roman"/>
                <w:b/>
                <w:sz w:val="24"/>
                <w:szCs w:val="24"/>
                <w:lang w:eastAsia="hu-HU"/>
              </w:rPr>
              <w:t>2021</w:t>
            </w:r>
            <w:r w:rsidR="00FB720F">
              <w:rPr>
                <w:rFonts w:ascii="Times New Roman" w:eastAsia="Times New Roman" w:hAnsi="Times New Roman" w:cs="Times New Roman"/>
                <w:b/>
                <w:sz w:val="24"/>
                <w:szCs w:val="24"/>
                <w:lang w:eastAsia="hu-HU"/>
              </w:rPr>
              <w:t>*</w:t>
            </w:r>
          </w:p>
        </w:tc>
      </w:tr>
      <w:tr w:rsidR="00140E93" w:rsidRPr="004D5C10" w:rsidTr="00956D05">
        <w:tc>
          <w:tcPr>
            <w:tcW w:w="3839" w:type="dxa"/>
          </w:tcPr>
          <w:p w:rsidR="00140E93" w:rsidRPr="004D5C10" w:rsidRDefault="00140E93" w:rsidP="00C97FC7">
            <w:pPr>
              <w:jc w:val="both"/>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GDP növekedés (%)</w:t>
            </w:r>
          </w:p>
        </w:tc>
        <w:tc>
          <w:tcPr>
            <w:tcW w:w="1125" w:type="dxa"/>
          </w:tcPr>
          <w:p w:rsidR="00140E93" w:rsidRPr="004D5C10" w:rsidRDefault="00B76C58"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2,7</w:t>
            </w:r>
          </w:p>
        </w:tc>
        <w:tc>
          <w:tcPr>
            <w:tcW w:w="1125" w:type="dxa"/>
          </w:tcPr>
          <w:p w:rsidR="00140E93" w:rsidRPr="004D5C10" w:rsidRDefault="00394081"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2,6</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2,9</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2,7</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2,5</w:t>
            </w:r>
          </w:p>
        </w:tc>
      </w:tr>
      <w:tr w:rsidR="00140E93" w:rsidRPr="004D5C10" w:rsidTr="00956D05">
        <w:tc>
          <w:tcPr>
            <w:tcW w:w="3839" w:type="dxa"/>
          </w:tcPr>
          <w:p w:rsidR="00140E93" w:rsidRPr="004D5C10" w:rsidRDefault="00140E93" w:rsidP="00C97FC7">
            <w:pPr>
              <w:jc w:val="both"/>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Lakossági fogyasztás (%)</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3,6</w:t>
            </w:r>
          </w:p>
        </w:tc>
        <w:tc>
          <w:tcPr>
            <w:tcW w:w="1125" w:type="dxa"/>
          </w:tcPr>
          <w:p w:rsidR="00140E93" w:rsidRPr="004D5C10" w:rsidRDefault="00255304"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3,9</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3,4</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2,1</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2,6</w:t>
            </w:r>
          </w:p>
        </w:tc>
      </w:tr>
      <w:tr w:rsidR="00140E93" w:rsidRPr="004D5C10" w:rsidTr="00956D05">
        <w:tc>
          <w:tcPr>
            <w:tcW w:w="3839" w:type="dxa"/>
          </w:tcPr>
          <w:p w:rsidR="00140E93" w:rsidRPr="004D5C10" w:rsidRDefault="00140E93" w:rsidP="00C97FC7">
            <w:pPr>
              <w:jc w:val="both"/>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Tőkebefektetések értéke (%)</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3,8</w:t>
            </w:r>
          </w:p>
        </w:tc>
        <w:tc>
          <w:tcPr>
            <w:tcW w:w="1125" w:type="dxa"/>
          </w:tcPr>
          <w:p w:rsidR="00140E93" w:rsidRPr="004D5C10" w:rsidRDefault="002A6E87"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6,1</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6,6</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6,1</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5,7</w:t>
            </w:r>
          </w:p>
        </w:tc>
      </w:tr>
      <w:tr w:rsidR="00140E93" w:rsidRPr="004D5C10" w:rsidTr="00956D05">
        <w:tc>
          <w:tcPr>
            <w:tcW w:w="3839" w:type="dxa"/>
          </w:tcPr>
          <w:p w:rsidR="00140E93" w:rsidRPr="00FB720F" w:rsidRDefault="00140E93" w:rsidP="00C97FC7">
            <w:pPr>
              <w:jc w:val="both"/>
              <w:rPr>
                <w:rFonts w:ascii="Times New Roman" w:eastAsia="Times New Roman" w:hAnsi="Times New Roman" w:cs="Times New Roman"/>
                <w:sz w:val="24"/>
                <w:szCs w:val="24"/>
                <w:lang w:eastAsia="hu-HU"/>
              </w:rPr>
            </w:pPr>
            <w:r w:rsidRPr="00FB720F">
              <w:rPr>
                <w:rFonts w:ascii="Times New Roman" w:eastAsia="Times New Roman" w:hAnsi="Times New Roman" w:cs="Times New Roman"/>
                <w:sz w:val="24"/>
                <w:szCs w:val="24"/>
                <w:lang w:eastAsia="hu-HU"/>
              </w:rPr>
              <w:t>Áru- és szolgáltatás exportja (%)</w:t>
            </w:r>
          </w:p>
        </w:tc>
        <w:tc>
          <w:tcPr>
            <w:tcW w:w="1125" w:type="dxa"/>
          </w:tcPr>
          <w:p w:rsidR="00140E93" w:rsidRPr="00FB720F" w:rsidRDefault="00140E93" w:rsidP="00C97FC7">
            <w:pPr>
              <w:jc w:val="center"/>
              <w:rPr>
                <w:rFonts w:ascii="Times New Roman" w:eastAsia="Times New Roman" w:hAnsi="Times New Roman" w:cs="Times New Roman"/>
                <w:sz w:val="24"/>
                <w:szCs w:val="24"/>
                <w:lang w:eastAsia="hu-HU"/>
              </w:rPr>
            </w:pPr>
            <w:r w:rsidRPr="00FB720F">
              <w:rPr>
                <w:rFonts w:ascii="Times New Roman" w:eastAsia="Times New Roman" w:hAnsi="Times New Roman" w:cs="Times New Roman"/>
                <w:sz w:val="24"/>
                <w:szCs w:val="24"/>
                <w:lang w:eastAsia="hu-HU"/>
              </w:rPr>
              <w:t>6,4</w:t>
            </w:r>
          </w:p>
        </w:tc>
        <w:tc>
          <w:tcPr>
            <w:tcW w:w="1125" w:type="dxa"/>
          </w:tcPr>
          <w:p w:rsidR="00140E93" w:rsidRPr="00FB720F" w:rsidRDefault="00140E93" w:rsidP="00C97FC7">
            <w:pPr>
              <w:jc w:val="center"/>
              <w:rPr>
                <w:rFonts w:ascii="Times New Roman" w:eastAsia="Times New Roman" w:hAnsi="Times New Roman" w:cs="Times New Roman"/>
                <w:sz w:val="24"/>
                <w:szCs w:val="24"/>
                <w:lang w:eastAsia="hu-HU"/>
              </w:rPr>
            </w:pPr>
            <w:r w:rsidRPr="00FB720F">
              <w:rPr>
                <w:rFonts w:ascii="Times New Roman" w:eastAsia="Times New Roman" w:hAnsi="Times New Roman" w:cs="Times New Roman"/>
                <w:sz w:val="24"/>
                <w:szCs w:val="24"/>
                <w:lang w:eastAsia="hu-HU"/>
              </w:rPr>
              <w:t>3,6</w:t>
            </w:r>
          </w:p>
        </w:tc>
        <w:tc>
          <w:tcPr>
            <w:tcW w:w="1125" w:type="dxa"/>
          </w:tcPr>
          <w:p w:rsidR="00140E93" w:rsidRPr="00FB720F" w:rsidRDefault="00140E93" w:rsidP="00C97FC7">
            <w:pPr>
              <w:jc w:val="center"/>
              <w:rPr>
                <w:rFonts w:ascii="Times New Roman" w:eastAsia="Times New Roman" w:hAnsi="Times New Roman" w:cs="Times New Roman"/>
                <w:sz w:val="24"/>
                <w:szCs w:val="24"/>
                <w:lang w:eastAsia="hu-HU"/>
              </w:rPr>
            </w:pPr>
            <w:r w:rsidRPr="00FB720F">
              <w:rPr>
                <w:rFonts w:ascii="Times New Roman" w:eastAsia="Times New Roman" w:hAnsi="Times New Roman" w:cs="Times New Roman"/>
                <w:sz w:val="24"/>
                <w:szCs w:val="24"/>
                <w:lang w:eastAsia="hu-HU"/>
              </w:rPr>
              <w:t>4,0</w:t>
            </w:r>
          </w:p>
        </w:tc>
        <w:tc>
          <w:tcPr>
            <w:tcW w:w="1125" w:type="dxa"/>
          </w:tcPr>
          <w:p w:rsidR="00140E93" w:rsidRPr="00FB720F" w:rsidRDefault="00140E93" w:rsidP="00C97FC7">
            <w:pPr>
              <w:jc w:val="center"/>
              <w:rPr>
                <w:rFonts w:ascii="Times New Roman" w:eastAsia="Times New Roman" w:hAnsi="Times New Roman" w:cs="Times New Roman"/>
                <w:sz w:val="24"/>
                <w:szCs w:val="24"/>
                <w:lang w:eastAsia="hu-HU"/>
              </w:rPr>
            </w:pPr>
            <w:r w:rsidRPr="00FB720F">
              <w:rPr>
                <w:rFonts w:ascii="Times New Roman" w:eastAsia="Times New Roman" w:hAnsi="Times New Roman" w:cs="Times New Roman"/>
                <w:sz w:val="24"/>
                <w:szCs w:val="24"/>
                <w:lang w:eastAsia="hu-HU"/>
              </w:rPr>
              <w:t>3,9</w:t>
            </w:r>
          </w:p>
        </w:tc>
        <w:tc>
          <w:tcPr>
            <w:tcW w:w="1125" w:type="dxa"/>
          </w:tcPr>
          <w:p w:rsidR="00140E93" w:rsidRPr="00FB720F" w:rsidRDefault="00140E93" w:rsidP="00C97FC7">
            <w:pPr>
              <w:jc w:val="center"/>
              <w:rPr>
                <w:rFonts w:ascii="Times New Roman" w:eastAsia="Times New Roman" w:hAnsi="Times New Roman" w:cs="Times New Roman"/>
                <w:sz w:val="24"/>
                <w:szCs w:val="24"/>
                <w:lang w:eastAsia="hu-HU"/>
              </w:rPr>
            </w:pPr>
            <w:r w:rsidRPr="00FB720F">
              <w:rPr>
                <w:rFonts w:ascii="Times New Roman" w:eastAsia="Times New Roman" w:hAnsi="Times New Roman" w:cs="Times New Roman"/>
                <w:sz w:val="24"/>
                <w:szCs w:val="24"/>
                <w:lang w:eastAsia="hu-HU"/>
              </w:rPr>
              <w:t>3,8</w:t>
            </w:r>
          </w:p>
        </w:tc>
      </w:tr>
      <w:tr w:rsidR="00140E93" w:rsidRPr="004D5C10" w:rsidTr="00956D05">
        <w:tc>
          <w:tcPr>
            <w:tcW w:w="3839" w:type="dxa"/>
          </w:tcPr>
          <w:p w:rsidR="00140E93" w:rsidRPr="00FB720F" w:rsidRDefault="00140E93" w:rsidP="00C97FC7">
            <w:pPr>
              <w:jc w:val="both"/>
              <w:rPr>
                <w:rFonts w:ascii="Times New Roman" w:eastAsia="Times New Roman" w:hAnsi="Times New Roman" w:cs="Times New Roman"/>
                <w:sz w:val="24"/>
                <w:szCs w:val="24"/>
                <w:lang w:eastAsia="hu-HU"/>
              </w:rPr>
            </w:pPr>
            <w:r w:rsidRPr="00FB720F">
              <w:rPr>
                <w:rFonts w:ascii="Times New Roman" w:eastAsia="Times New Roman" w:hAnsi="Times New Roman" w:cs="Times New Roman"/>
                <w:sz w:val="24"/>
                <w:szCs w:val="24"/>
                <w:lang w:eastAsia="hu-HU"/>
              </w:rPr>
              <w:t>Áru- és szolgáltatás importja (%)</w:t>
            </w:r>
          </w:p>
        </w:tc>
        <w:tc>
          <w:tcPr>
            <w:tcW w:w="1125" w:type="dxa"/>
          </w:tcPr>
          <w:p w:rsidR="00140E93" w:rsidRPr="00FB720F" w:rsidRDefault="00140E93" w:rsidP="00C97FC7">
            <w:pPr>
              <w:jc w:val="center"/>
              <w:rPr>
                <w:rFonts w:ascii="Times New Roman" w:eastAsia="Times New Roman" w:hAnsi="Times New Roman" w:cs="Times New Roman"/>
                <w:sz w:val="24"/>
                <w:szCs w:val="24"/>
                <w:lang w:eastAsia="hu-HU"/>
              </w:rPr>
            </w:pPr>
            <w:r w:rsidRPr="00FB720F">
              <w:rPr>
                <w:rFonts w:ascii="Times New Roman" w:eastAsia="Times New Roman" w:hAnsi="Times New Roman" w:cs="Times New Roman"/>
                <w:sz w:val="24"/>
                <w:szCs w:val="24"/>
                <w:lang w:eastAsia="hu-HU"/>
              </w:rPr>
              <w:t>8,1</w:t>
            </w:r>
          </w:p>
        </w:tc>
        <w:tc>
          <w:tcPr>
            <w:tcW w:w="1125" w:type="dxa"/>
          </w:tcPr>
          <w:p w:rsidR="00140E93" w:rsidRPr="00FB720F" w:rsidRDefault="00140E93" w:rsidP="00C97FC7">
            <w:pPr>
              <w:jc w:val="center"/>
              <w:rPr>
                <w:rFonts w:ascii="Times New Roman" w:eastAsia="Times New Roman" w:hAnsi="Times New Roman" w:cs="Times New Roman"/>
                <w:sz w:val="24"/>
                <w:szCs w:val="24"/>
                <w:lang w:eastAsia="hu-HU"/>
              </w:rPr>
            </w:pPr>
            <w:r w:rsidRPr="00FB720F">
              <w:rPr>
                <w:rFonts w:ascii="Times New Roman" w:eastAsia="Times New Roman" w:hAnsi="Times New Roman" w:cs="Times New Roman"/>
                <w:sz w:val="24"/>
                <w:szCs w:val="24"/>
                <w:lang w:eastAsia="hu-HU"/>
              </w:rPr>
              <w:t>5,7</w:t>
            </w:r>
          </w:p>
        </w:tc>
        <w:tc>
          <w:tcPr>
            <w:tcW w:w="1125" w:type="dxa"/>
          </w:tcPr>
          <w:p w:rsidR="00140E93" w:rsidRPr="00FB720F" w:rsidRDefault="00140E93" w:rsidP="00C97FC7">
            <w:pPr>
              <w:jc w:val="center"/>
              <w:rPr>
                <w:rFonts w:ascii="Times New Roman" w:eastAsia="Times New Roman" w:hAnsi="Times New Roman" w:cs="Times New Roman"/>
                <w:sz w:val="24"/>
                <w:szCs w:val="24"/>
                <w:lang w:eastAsia="hu-HU"/>
              </w:rPr>
            </w:pPr>
            <w:r w:rsidRPr="00FB720F">
              <w:rPr>
                <w:rFonts w:ascii="Times New Roman" w:eastAsia="Times New Roman" w:hAnsi="Times New Roman" w:cs="Times New Roman"/>
                <w:sz w:val="24"/>
                <w:szCs w:val="24"/>
                <w:lang w:eastAsia="hu-HU"/>
              </w:rPr>
              <w:t>5,8</w:t>
            </w:r>
          </w:p>
        </w:tc>
        <w:tc>
          <w:tcPr>
            <w:tcW w:w="1125" w:type="dxa"/>
          </w:tcPr>
          <w:p w:rsidR="00140E93" w:rsidRPr="00FB720F" w:rsidRDefault="00140E93" w:rsidP="00C97FC7">
            <w:pPr>
              <w:jc w:val="center"/>
              <w:rPr>
                <w:rFonts w:ascii="Times New Roman" w:eastAsia="Times New Roman" w:hAnsi="Times New Roman" w:cs="Times New Roman"/>
                <w:sz w:val="24"/>
                <w:szCs w:val="24"/>
                <w:lang w:eastAsia="hu-HU"/>
              </w:rPr>
            </w:pPr>
            <w:r w:rsidRPr="00FB720F">
              <w:rPr>
                <w:rFonts w:ascii="Times New Roman" w:eastAsia="Times New Roman" w:hAnsi="Times New Roman" w:cs="Times New Roman"/>
                <w:sz w:val="24"/>
                <w:szCs w:val="24"/>
                <w:lang w:eastAsia="hu-HU"/>
              </w:rPr>
              <w:t>5,4</w:t>
            </w:r>
          </w:p>
        </w:tc>
        <w:tc>
          <w:tcPr>
            <w:tcW w:w="1125" w:type="dxa"/>
          </w:tcPr>
          <w:p w:rsidR="00140E93" w:rsidRPr="00FB720F" w:rsidRDefault="00140E93" w:rsidP="00C97FC7">
            <w:pPr>
              <w:jc w:val="center"/>
              <w:rPr>
                <w:rFonts w:ascii="Times New Roman" w:eastAsia="Times New Roman" w:hAnsi="Times New Roman" w:cs="Times New Roman"/>
                <w:sz w:val="24"/>
                <w:szCs w:val="24"/>
                <w:lang w:eastAsia="hu-HU"/>
              </w:rPr>
            </w:pPr>
            <w:r w:rsidRPr="00FB720F">
              <w:rPr>
                <w:rFonts w:ascii="Times New Roman" w:eastAsia="Times New Roman" w:hAnsi="Times New Roman" w:cs="Times New Roman"/>
                <w:sz w:val="24"/>
                <w:szCs w:val="24"/>
                <w:lang w:eastAsia="hu-HU"/>
              </w:rPr>
              <w:t>5,1</w:t>
            </w:r>
          </w:p>
        </w:tc>
      </w:tr>
      <w:tr w:rsidR="00140E93" w:rsidRPr="004D5C10" w:rsidTr="00956D05">
        <w:tc>
          <w:tcPr>
            <w:tcW w:w="3839" w:type="dxa"/>
          </w:tcPr>
          <w:p w:rsidR="00140E93" w:rsidRPr="004D5C10" w:rsidRDefault="00140E93" w:rsidP="00C97FC7">
            <w:pPr>
              <w:jc w:val="both"/>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Infláció mértéke (%)</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1,1</w:t>
            </w:r>
          </w:p>
        </w:tc>
        <w:tc>
          <w:tcPr>
            <w:tcW w:w="1125" w:type="dxa"/>
          </w:tcPr>
          <w:p w:rsidR="00140E93" w:rsidRPr="004D5C10" w:rsidRDefault="00956D05"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1,5</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1,2</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1,5</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1,7</w:t>
            </w:r>
          </w:p>
        </w:tc>
      </w:tr>
      <w:tr w:rsidR="00140E93" w:rsidRPr="004D5C10" w:rsidTr="00956D05">
        <w:tc>
          <w:tcPr>
            <w:tcW w:w="3839" w:type="dxa"/>
          </w:tcPr>
          <w:p w:rsidR="00140E93" w:rsidRPr="004D5C10" w:rsidRDefault="00140E93" w:rsidP="00C97FC7">
            <w:pPr>
              <w:jc w:val="both"/>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Munkanélküliség mértéke (%)</w:t>
            </w:r>
          </w:p>
        </w:tc>
        <w:tc>
          <w:tcPr>
            <w:tcW w:w="1125" w:type="dxa"/>
          </w:tcPr>
          <w:p w:rsidR="00140E93" w:rsidRPr="004D5C10" w:rsidRDefault="00CB69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12,1</w:t>
            </w:r>
          </w:p>
        </w:tc>
        <w:tc>
          <w:tcPr>
            <w:tcW w:w="1125" w:type="dxa"/>
          </w:tcPr>
          <w:p w:rsidR="00140E93" w:rsidRPr="004D5C10" w:rsidRDefault="00CB69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9,9</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7,3</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6,6</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6,3</w:t>
            </w:r>
          </w:p>
        </w:tc>
      </w:tr>
      <w:tr w:rsidR="00140E93" w:rsidRPr="004D5C10" w:rsidTr="00956D05">
        <w:tc>
          <w:tcPr>
            <w:tcW w:w="3839" w:type="dxa"/>
          </w:tcPr>
          <w:p w:rsidR="00140E93" w:rsidRPr="004D5C10" w:rsidRDefault="00140E93" w:rsidP="00C97FC7">
            <w:pPr>
              <w:jc w:val="both"/>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Foglalkoztatási szint növekedése (%)</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2,2</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2,4</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1,7</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1,4</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1,3</w:t>
            </w:r>
          </w:p>
        </w:tc>
      </w:tr>
      <w:tr w:rsidR="00140E93" w:rsidRPr="004D5C10" w:rsidTr="00956D05">
        <w:tc>
          <w:tcPr>
            <w:tcW w:w="3839" w:type="dxa"/>
          </w:tcPr>
          <w:p w:rsidR="00140E93" w:rsidRPr="004D5C10" w:rsidRDefault="00140E93" w:rsidP="00C97FC7">
            <w:pPr>
              <w:jc w:val="both"/>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Költségvetés egyenlege (GDP %)</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0,9</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-0,5</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-0,4</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-0,3</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0,4</w:t>
            </w:r>
          </w:p>
        </w:tc>
      </w:tr>
      <w:tr w:rsidR="00140E93" w:rsidRPr="004D5C10" w:rsidTr="00956D05">
        <w:tc>
          <w:tcPr>
            <w:tcW w:w="3839" w:type="dxa"/>
          </w:tcPr>
          <w:p w:rsidR="00140E93" w:rsidRPr="004D5C10" w:rsidRDefault="00140E93" w:rsidP="00C97FC7">
            <w:pPr>
              <w:jc w:val="both"/>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Államadósság mértéke (GDP %)</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77,5</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74,6</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72,6</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68,8</w:t>
            </w:r>
          </w:p>
        </w:tc>
        <w:tc>
          <w:tcPr>
            <w:tcW w:w="1125" w:type="dxa"/>
          </w:tcPr>
          <w:p w:rsidR="00140E93" w:rsidRPr="004D5C10" w:rsidRDefault="00140E93" w:rsidP="00C97FC7">
            <w:pPr>
              <w:jc w:val="center"/>
              <w:rPr>
                <w:rFonts w:ascii="Times New Roman" w:eastAsia="Times New Roman" w:hAnsi="Times New Roman" w:cs="Times New Roman"/>
                <w:sz w:val="24"/>
                <w:szCs w:val="24"/>
                <w:lang w:eastAsia="hu-HU"/>
              </w:rPr>
            </w:pPr>
            <w:r w:rsidRPr="004D5C10">
              <w:rPr>
                <w:rFonts w:ascii="Times New Roman" w:eastAsia="Times New Roman" w:hAnsi="Times New Roman" w:cs="Times New Roman"/>
                <w:sz w:val="24"/>
                <w:szCs w:val="24"/>
                <w:lang w:eastAsia="hu-HU"/>
              </w:rPr>
              <w:t>65,6</w:t>
            </w:r>
          </w:p>
        </w:tc>
      </w:tr>
    </w:tbl>
    <w:p w:rsidR="00956D05" w:rsidRDefault="00956D05" w:rsidP="00C97FC7">
      <w:pPr>
        <w:shd w:val="clear" w:color="auto" w:fill="FFFFFF"/>
        <w:spacing w:after="0" w:line="240" w:lineRule="auto"/>
        <w:ind w:left="-284"/>
        <w:jc w:val="both"/>
        <w:rPr>
          <w:rFonts w:ascii="Times New Roman" w:eastAsia="Times New Roman" w:hAnsi="Times New Roman" w:cs="Times New Roman"/>
          <w:i/>
          <w:sz w:val="24"/>
          <w:szCs w:val="24"/>
          <w:lang w:eastAsia="hu-HU"/>
        </w:rPr>
      </w:pPr>
      <w:r w:rsidRPr="004D5C10">
        <w:rPr>
          <w:rFonts w:ascii="Times New Roman" w:eastAsia="Times New Roman" w:hAnsi="Times New Roman" w:cs="Times New Roman"/>
          <w:i/>
          <w:sz w:val="24"/>
          <w:szCs w:val="24"/>
          <w:lang w:eastAsia="hu-HU"/>
        </w:rPr>
        <w:t>Forrás: HNB, DZS, Pénzügyminisztérium</w:t>
      </w:r>
    </w:p>
    <w:p w:rsidR="001D5CEB" w:rsidRDefault="001D5CEB" w:rsidP="00C97FC7">
      <w:pPr>
        <w:shd w:val="clear" w:color="auto" w:fill="FFFFFF"/>
        <w:spacing w:after="0" w:line="240" w:lineRule="auto"/>
        <w:ind w:left="-284"/>
        <w:jc w:val="both"/>
        <w:rPr>
          <w:rFonts w:ascii="Times New Roman" w:eastAsia="Times New Roman" w:hAnsi="Times New Roman" w:cs="Times New Roman"/>
          <w:i/>
          <w:sz w:val="24"/>
          <w:szCs w:val="24"/>
          <w:lang w:eastAsia="hu-HU"/>
        </w:rPr>
      </w:pPr>
    </w:p>
    <w:p w:rsidR="00B737B1" w:rsidRDefault="00FB720F" w:rsidP="0044149F">
      <w:pPr>
        <w:shd w:val="clear" w:color="auto" w:fill="FFFFFF"/>
        <w:spacing w:after="0" w:line="240" w:lineRule="auto"/>
        <w:ind w:left="-284"/>
        <w:jc w:val="both"/>
        <w:rPr>
          <w:rFonts w:ascii="Times New Roman" w:eastAsia="Times New Roman" w:hAnsi="Times New Roman" w:cs="Times New Roman"/>
          <w:i/>
          <w:sz w:val="24"/>
          <w:szCs w:val="24"/>
          <w:lang w:eastAsia="hu-HU"/>
        </w:rPr>
      </w:pPr>
      <w:r>
        <w:rPr>
          <w:rFonts w:ascii="Times New Roman" w:eastAsia="Times New Roman" w:hAnsi="Times New Roman" w:cs="Times New Roman"/>
          <w:i/>
          <w:sz w:val="24"/>
          <w:szCs w:val="24"/>
          <w:lang w:eastAsia="hu-HU"/>
        </w:rPr>
        <w:t>*: becslés, kormányzati várakozások</w:t>
      </w:r>
    </w:p>
    <w:p w:rsidR="0044149F" w:rsidRDefault="0044149F" w:rsidP="0044149F">
      <w:pPr>
        <w:shd w:val="clear" w:color="auto" w:fill="FFFFFF"/>
        <w:spacing w:after="0" w:line="240" w:lineRule="auto"/>
        <w:ind w:left="-284"/>
        <w:jc w:val="both"/>
        <w:rPr>
          <w:rFonts w:ascii="Times New Roman" w:eastAsia="Times New Roman" w:hAnsi="Times New Roman" w:cs="Times New Roman"/>
          <w:i/>
          <w:sz w:val="24"/>
          <w:szCs w:val="24"/>
          <w:lang w:eastAsia="hu-HU"/>
        </w:rPr>
      </w:pPr>
    </w:p>
    <w:p w:rsidR="0044149F" w:rsidRPr="0044149F" w:rsidRDefault="0044149F" w:rsidP="0044149F">
      <w:pPr>
        <w:shd w:val="clear" w:color="auto" w:fill="FFFFFF"/>
        <w:spacing w:after="0" w:line="240" w:lineRule="auto"/>
        <w:ind w:left="-284"/>
        <w:jc w:val="both"/>
        <w:rPr>
          <w:rFonts w:ascii="Times New Roman" w:eastAsia="Times New Roman" w:hAnsi="Times New Roman" w:cs="Times New Roman"/>
          <w:i/>
          <w:sz w:val="24"/>
          <w:szCs w:val="24"/>
          <w:lang w:eastAsia="hu-HU"/>
        </w:rPr>
      </w:pPr>
      <w:r>
        <w:rPr>
          <w:rFonts w:ascii="Times New Roman" w:eastAsia="Times New Roman" w:hAnsi="Times New Roman" w:cs="Times New Roman"/>
          <w:i/>
          <w:sz w:val="24"/>
          <w:szCs w:val="24"/>
          <w:lang w:eastAsia="hu-HU"/>
        </w:rPr>
        <w:t>Forrás: Magyarország Nagykövetsége, Horvátország, Zágráb</w:t>
      </w:r>
      <w:bookmarkStart w:id="0" w:name="_GoBack"/>
      <w:bookmarkEnd w:id="0"/>
    </w:p>
    <w:sectPr w:rsidR="0044149F" w:rsidRPr="0044149F" w:rsidSect="0044149F">
      <w:footerReference w:type="default" r:id="rId8"/>
      <w:pgSz w:w="11906" w:h="16838"/>
      <w:pgMar w:top="993" w:right="1080" w:bottom="1440" w:left="1080"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D26" w:rsidRDefault="00F25D26" w:rsidP="00BB31F4">
      <w:pPr>
        <w:spacing w:after="0" w:line="240" w:lineRule="auto"/>
      </w:pPr>
      <w:r>
        <w:separator/>
      </w:r>
    </w:p>
  </w:endnote>
  <w:endnote w:type="continuationSeparator" w:id="0">
    <w:p w:rsidR="00F25D26" w:rsidRDefault="00F25D26" w:rsidP="00BB3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049676"/>
      <w:docPartObj>
        <w:docPartGallery w:val="Page Numbers (Bottom of Page)"/>
        <w:docPartUnique/>
      </w:docPartObj>
    </w:sdtPr>
    <w:sdtEndPr/>
    <w:sdtContent>
      <w:p w:rsidR="00DF410D" w:rsidRDefault="00DF410D">
        <w:pPr>
          <w:pStyle w:val="llb"/>
          <w:jc w:val="center"/>
        </w:pPr>
        <w:r>
          <w:fldChar w:fldCharType="begin"/>
        </w:r>
        <w:r>
          <w:instrText>PAGE   \* MERGEFORMAT</w:instrText>
        </w:r>
        <w:r>
          <w:fldChar w:fldCharType="separate"/>
        </w:r>
        <w:r w:rsidR="00EF564A">
          <w:rPr>
            <w:noProof/>
          </w:rPr>
          <w:t>1</w:t>
        </w:r>
        <w:r>
          <w:fldChar w:fldCharType="end"/>
        </w:r>
      </w:p>
    </w:sdtContent>
  </w:sdt>
  <w:p w:rsidR="00DF410D" w:rsidRDefault="00DF410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D26" w:rsidRDefault="00F25D26" w:rsidP="00BB31F4">
      <w:pPr>
        <w:spacing w:after="0" w:line="240" w:lineRule="auto"/>
      </w:pPr>
      <w:r>
        <w:separator/>
      </w:r>
    </w:p>
  </w:footnote>
  <w:footnote w:type="continuationSeparator" w:id="0">
    <w:p w:rsidR="00F25D26" w:rsidRDefault="00F25D26" w:rsidP="00BB31F4">
      <w:pPr>
        <w:spacing w:after="0" w:line="240" w:lineRule="auto"/>
      </w:pPr>
      <w:r>
        <w:continuationSeparator/>
      </w:r>
    </w:p>
  </w:footnote>
  <w:footnote w:id="1">
    <w:p w:rsidR="00BB31F4" w:rsidRPr="004458A6" w:rsidRDefault="00BB31F4" w:rsidP="004458A6">
      <w:pPr>
        <w:shd w:val="clear" w:color="auto" w:fill="FFFFFF"/>
        <w:spacing w:line="240" w:lineRule="auto"/>
        <w:jc w:val="both"/>
        <w:rPr>
          <w:rFonts w:ascii="Times New Roman" w:hAnsi="Times New Roman" w:cs="Times New Roman"/>
          <w:i/>
          <w:sz w:val="20"/>
          <w:szCs w:val="20"/>
        </w:rPr>
      </w:pPr>
      <w:r w:rsidRPr="00BB31F4">
        <w:rPr>
          <w:rStyle w:val="Lbjegyzet-hivatkozs"/>
          <w:sz w:val="20"/>
          <w:szCs w:val="20"/>
        </w:rPr>
        <w:footnoteRef/>
      </w:r>
      <w:r w:rsidRPr="00BB31F4">
        <w:rPr>
          <w:sz w:val="20"/>
          <w:szCs w:val="20"/>
        </w:rPr>
        <w:t xml:space="preserve"> </w:t>
      </w:r>
      <w:r w:rsidRPr="00BB31F4">
        <w:rPr>
          <w:rFonts w:ascii="Times New Roman" w:hAnsi="Times New Roman" w:cs="Times New Roman"/>
          <w:i/>
          <w:sz w:val="20"/>
          <w:szCs w:val="20"/>
        </w:rPr>
        <w:t xml:space="preserve">(Az Európai Unió Statisztikai Hivatal (Eurostat) elemzése szerint, az egy főre eső </w:t>
      </w:r>
      <w:proofErr w:type="spellStart"/>
      <w:r w:rsidRPr="00BB31F4">
        <w:rPr>
          <w:rFonts w:ascii="Times New Roman" w:hAnsi="Times New Roman" w:cs="Times New Roman"/>
          <w:i/>
          <w:sz w:val="20"/>
          <w:szCs w:val="20"/>
        </w:rPr>
        <w:t>árparitásos</w:t>
      </w:r>
      <w:proofErr w:type="spellEnd"/>
      <w:r w:rsidRPr="00BB31F4">
        <w:rPr>
          <w:rFonts w:ascii="Times New Roman" w:hAnsi="Times New Roman" w:cs="Times New Roman"/>
          <w:i/>
          <w:sz w:val="20"/>
          <w:szCs w:val="20"/>
        </w:rPr>
        <w:t xml:space="preserve"> GDP átlaga az EU-ban 30.000 EUR/főt ért el. Horvátország esetében ez az összeg mindössze 18.500 EUR/fő, ami az EU átlag 62 százaléka, így a második leggyengébb eredményt érte el a tagországok közül.)</w:t>
      </w:r>
    </w:p>
  </w:footnote>
  <w:footnote w:id="2">
    <w:p w:rsidR="004458A6" w:rsidRPr="004458A6" w:rsidRDefault="004458A6" w:rsidP="004458A6">
      <w:pPr>
        <w:shd w:val="clear" w:color="auto" w:fill="FFFFFF"/>
        <w:spacing w:line="240" w:lineRule="auto"/>
        <w:jc w:val="both"/>
        <w:rPr>
          <w:rFonts w:ascii="Times New Roman" w:hAnsi="Times New Roman" w:cs="Times New Roman"/>
          <w:i/>
          <w:sz w:val="20"/>
          <w:szCs w:val="20"/>
        </w:rPr>
      </w:pPr>
      <w:r w:rsidRPr="004458A6">
        <w:rPr>
          <w:rFonts w:ascii="Times New Roman" w:hAnsi="Times New Roman" w:cs="Times New Roman"/>
          <w:i/>
          <w:sz w:val="20"/>
          <w:szCs w:val="20"/>
        </w:rPr>
        <w:footnoteRef/>
      </w:r>
      <w:r w:rsidRPr="004458A6">
        <w:rPr>
          <w:rFonts w:ascii="Times New Roman" w:hAnsi="Times New Roman" w:cs="Times New Roman"/>
          <w:i/>
          <w:sz w:val="20"/>
          <w:szCs w:val="20"/>
        </w:rPr>
        <w:t xml:space="preserve"> A DZS adatai szerint 2018 I-XI hónapjában a teljes horvát export 4,2 százalékkal (13,39 Mrd EUR), az import pedig 8,4 százalékkal növekedett (21,93 Mrd EUR). A külkereskedelmi áruforgalomi deficit 8,54 Mrd EUR-t tett ki a vizsgált időszakban.</w:t>
      </w:r>
    </w:p>
    <w:p w:rsidR="004458A6" w:rsidRDefault="004458A6">
      <w:pPr>
        <w:pStyle w:val="Lbjegyzetszveg"/>
      </w:pPr>
    </w:p>
  </w:footnote>
  <w:footnote w:id="3">
    <w:p w:rsidR="00DF410D" w:rsidRPr="00DF410D" w:rsidRDefault="00DF410D" w:rsidP="00DF410D">
      <w:pPr>
        <w:pStyle w:val="Lbjegyzetszveg"/>
        <w:jc w:val="both"/>
      </w:pPr>
      <w:r w:rsidRPr="00DF410D">
        <w:rPr>
          <w:rStyle w:val="Lbjegyzet-hivatkozs"/>
        </w:rPr>
        <w:footnoteRef/>
      </w:r>
      <w:r w:rsidRPr="00DF410D">
        <w:t xml:space="preserve"> </w:t>
      </w:r>
      <w:r w:rsidRPr="00DF410D">
        <w:rPr>
          <w:rFonts w:ascii="Times New Roman" w:hAnsi="Times New Roman" w:cs="Times New Roman"/>
        </w:rPr>
        <w:t>2018-ban több mint 1,1 millió turista érkezett a relációból, akik mintegy cca. 5 millió vendégéjszakát töltöttek el, ezzel Olaszország a 4. legfontosabb turisztikai partner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C1E92"/>
    <w:multiLevelType w:val="hybridMultilevel"/>
    <w:tmpl w:val="F1D0596C"/>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2E62C4C"/>
    <w:multiLevelType w:val="hybridMultilevel"/>
    <w:tmpl w:val="2D7C35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754232C4"/>
    <w:multiLevelType w:val="hybridMultilevel"/>
    <w:tmpl w:val="B01CB4A4"/>
    <w:lvl w:ilvl="0" w:tplc="040E0005">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 w15:restartNumberingAfterBreak="0">
    <w:nsid w:val="76463E23"/>
    <w:multiLevelType w:val="hybridMultilevel"/>
    <w:tmpl w:val="8C1465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61B"/>
    <w:rsid w:val="0000142E"/>
    <w:rsid w:val="00031C32"/>
    <w:rsid w:val="0003529E"/>
    <w:rsid w:val="0003691C"/>
    <w:rsid w:val="0004592A"/>
    <w:rsid w:val="000A235C"/>
    <w:rsid w:val="000B7226"/>
    <w:rsid w:val="000C6A59"/>
    <w:rsid w:val="000F1632"/>
    <w:rsid w:val="00104E1F"/>
    <w:rsid w:val="0011643B"/>
    <w:rsid w:val="00124A63"/>
    <w:rsid w:val="00131D1A"/>
    <w:rsid w:val="001333DB"/>
    <w:rsid w:val="00140E93"/>
    <w:rsid w:val="0015075C"/>
    <w:rsid w:val="001507A0"/>
    <w:rsid w:val="00160ED5"/>
    <w:rsid w:val="00186896"/>
    <w:rsid w:val="001A4448"/>
    <w:rsid w:val="001A661B"/>
    <w:rsid w:val="001C062F"/>
    <w:rsid w:val="001C527E"/>
    <w:rsid w:val="001D529C"/>
    <w:rsid w:val="001D5CEB"/>
    <w:rsid w:val="001F3EFD"/>
    <w:rsid w:val="00226D40"/>
    <w:rsid w:val="00241460"/>
    <w:rsid w:val="00255304"/>
    <w:rsid w:val="00283EE3"/>
    <w:rsid w:val="002A6E87"/>
    <w:rsid w:val="00310121"/>
    <w:rsid w:val="00320B08"/>
    <w:rsid w:val="00340C99"/>
    <w:rsid w:val="00394081"/>
    <w:rsid w:val="003C1A98"/>
    <w:rsid w:val="003C31AC"/>
    <w:rsid w:val="003D45C5"/>
    <w:rsid w:val="003E75A2"/>
    <w:rsid w:val="003F5C7C"/>
    <w:rsid w:val="004371DA"/>
    <w:rsid w:val="0044149F"/>
    <w:rsid w:val="004458A6"/>
    <w:rsid w:val="004947B2"/>
    <w:rsid w:val="004B43B6"/>
    <w:rsid w:val="004C27DE"/>
    <w:rsid w:val="004D3703"/>
    <w:rsid w:val="004D3FF6"/>
    <w:rsid w:val="004D5C10"/>
    <w:rsid w:val="004E26B9"/>
    <w:rsid w:val="005042DC"/>
    <w:rsid w:val="005322E9"/>
    <w:rsid w:val="00574208"/>
    <w:rsid w:val="0057683F"/>
    <w:rsid w:val="00583B8C"/>
    <w:rsid w:val="005853FA"/>
    <w:rsid w:val="00590F05"/>
    <w:rsid w:val="005912CE"/>
    <w:rsid w:val="005930F9"/>
    <w:rsid w:val="005A7EC8"/>
    <w:rsid w:val="005B0C55"/>
    <w:rsid w:val="005C4BC1"/>
    <w:rsid w:val="005E23B4"/>
    <w:rsid w:val="00607149"/>
    <w:rsid w:val="006459A1"/>
    <w:rsid w:val="006670AE"/>
    <w:rsid w:val="00696058"/>
    <w:rsid w:val="006B17DB"/>
    <w:rsid w:val="006B1C62"/>
    <w:rsid w:val="006F48D7"/>
    <w:rsid w:val="00706411"/>
    <w:rsid w:val="007401E2"/>
    <w:rsid w:val="007453FD"/>
    <w:rsid w:val="00755B5D"/>
    <w:rsid w:val="007571E2"/>
    <w:rsid w:val="00763B50"/>
    <w:rsid w:val="007A63E5"/>
    <w:rsid w:val="007C0DC2"/>
    <w:rsid w:val="007C5D43"/>
    <w:rsid w:val="007C5F68"/>
    <w:rsid w:val="007C7ED1"/>
    <w:rsid w:val="007E04DC"/>
    <w:rsid w:val="007E7F80"/>
    <w:rsid w:val="007F0280"/>
    <w:rsid w:val="007F1634"/>
    <w:rsid w:val="00812504"/>
    <w:rsid w:val="00896B0A"/>
    <w:rsid w:val="008A5B40"/>
    <w:rsid w:val="008F1BC5"/>
    <w:rsid w:val="008F7524"/>
    <w:rsid w:val="008F7DB9"/>
    <w:rsid w:val="00942831"/>
    <w:rsid w:val="00956D05"/>
    <w:rsid w:val="00981754"/>
    <w:rsid w:val="00986199"/>
    <w:rsid w:val="0099214A"/>
    <w:rsid w:val="009A5786"/>
    <w:rsid w:val="009D2C0B"/>
    <w:rsid w:val="009E1F41"/>
    <w:rsid w:val="00A4111E"/>
    <w:rsid w:val="00A83337"/>
    <w:rsid w:val="00AA5A61"/>
    <w:rsid w:val="00AF3D1B"/>
    <w:rsid w:val="00B47F09"/>
    <w:rsid w:val="00B621AC"/>
    <w:rsid w:val="00B631B4"/>
    <w:rsid w:val="00B65D0C"/>
    <w:rsid w:val="00B730D3"/>
    <w:rsid w:val="00B737B1"/>
    <w:rsid w:val="00B7415E"/>
    <w:rsid w:val="00B76C58"/>
    <w:rsid w:val="00B84321"/>
    <w:rsid w:val="00BB31F4"/>
    <w:rsid w:val="00BD38A1"/>
    <w:rsid w:val="00C3442E"/>
    <w:rsid w:val="00C5755D"/>
    <w:rsid w:val="00C97FC7"/>
    <w:rsid w:val="00CB35FE"/>
    <w:rsid w:val="00CB6993"/>
    <w:rsid w:val="00CD47AA"/>
    <w:rsid w:val="00CF0D4B"/>
    <w:rsid w:val="00D2776C"/>
    <w:rsid w:val="00D50424"/>
    <w:rsid w:val="00D804D3"/>
    <w:rsid w:val="00D924EA"/>
    <w:rsid w:val="00DC4EB3"/>
    <w:rsid w:val="00DE7F00"/>
    <w:rsid w:val="00DF1377"/>
    <w:rsid w:val="00DF410D"/>
    <w:rsid w:val="00E9294B"/>
    <w:rsid w:val="00ED05DA"/>
    <w:rsid w:val="00EE2353"/>
    <w:rsid w:val="00EF564A"/>
    <w:rsid w:val="00EF6AE2"/>
    <w:rsid w:val="00F01C59"/>
    <w:rsid w:val="00F25D26"/>
    <w:rsid w:val="00F4049B"/>
    <w:rsid w:val="00F43839"/>
    <w:rsid w:val="00F6522C"/>
    <w:rsid w:val="00F875EF"/>
    <w:rsid w:val="00FA192D"/>
    <w:rsid w:val="00FA63C6"/>
    <w:rsid w:val="00FA7F27"/>
    <w:rsid w:val="00FB0E59"/>
    <w:rsid w:val="00FB720F"/>
    <w:rsid w:val="00FD49D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18BAAC"/>
  <w15:docId w15:val="{EAE4870B-2A31-4B6F-8504-E0CF6EF4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Dot pt,No Spacing1,List Paragraph Char Char Char,Indicator Text,Numbered Para 1,List Paragraph à moi,LISTA,List Paragraph1,Listaszerű bekezdés2,Listaszerű bekezdés1,Listaszerű bekezdés3,Colorful List Accent 1,Listaszerű bekezdés11"/>
    <w:basedOn w:val="Norml"/>
    <w:link w:val="ListaszerbekezdsChar"/>
    <w:uiPriority w:val="34"/>
    <w:qFormat/>
    <w:rsid w:val="00FA192D"/>
    <w:pPr>
      <w:spacing w:after="0" w:line="240" w:lineRule="auto"/>
      <w:ind w:left="720"/>
      <w:contextualSpacing/>
    </w:pPr>
    <w:rPr>
      <w:rFonts w:ascii="Calibri" w:eastAsia="Calibri" w:hAnsi="Calibri" w:cs="Calibri"/>
      <w:lang w:val="en-US"/>
    </w:rPr>
  </w:style>
  <w:style w:type="character" w:customStyle="1" w:styleId="ListaszerbekezdsChar">
    <w:name w:val="Listaszerű bekezdés Char"/>
    <w:aliases w:val="Dot pt Char,No Spacing1 Char,List Paragraph Char Char Char Char,Indicator Text Char,Numbered Para 1 Char,List Paragraph à moi Char,LISTA Char,List Paragraph1 Char,Listaszerű bekezdés2 Char,Listaszerű bekezdés1 Char"/>
    <w:link w:val="Listaszerbekezds"/>
    <w:uiPriority w:val="34"/>
    <w:qFormat/>
    <w:locked/>
    <w:rsid w:val="00FA192D"/>
    <w:rPr>
      <w:rFonts w:ascii="Calibri" w:eastAsia="Calibri" w:hAnsi="Calibri" w:cs="Calibri"/>
      <w:lang w:val="en-US"/>
    </w:rPr>
  </w:style>
  <w:style w:type="table" w:customStyle="1" w:styleId="Rcsostblzat1">
    <w:name w:val="Rácsos táblázat1"/>
    <w:basedOn w:val="Normltblzat"/>
    <w:next w:val="Rcsostblzat"/>
    <w:uiPriority w:val="59"/>
    <w:rsid w:val="001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1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1333D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333DB"/>
    <w:rPr>
      <w:rFonts w:ascii="Tahoma" w:hAnsi="Tahoma" w:cs="Tahoma"/>
      <w:sz w:val="16"/>
      <w:szCs w:val="16"/>
    </w:rPr>
  </w:style>
  <w:style w:type="character" w:styleId="Hiperhivatkozs">
    <w:name w:val="Hyperlink"/>
    <w:basedOn w:val="Bekezdsalapbettpusa"/>
    <w:uiPriority w:val="99"/>
    <w:unhideWhenUsed/>
    <w:rsid w:val="00104E1F"/>
    <w:rPr>
      <w:color w:val="0000FF" w:themeColor="hyperlink"/>
      <w:u w:val="single"/>
    </w:rPr>
  </w:style>
  <w:style w:type="paragraph" w:styleId="Lbjegyzetszveg">
    <w:name w:val="footnote text"/>
    <w:basedOn w:val="Norml"/>
    <w:link w:val="LbjegyzetszvegChar"/>
    <w:uiPriority w:val="99"/>
    <w:semiHidden/>
    <w:unhideWhenUsed/>
    <w:rsid w:val="00BB31F4"/>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BB31F4"/>
    <w:rPr>
      <w:sz w:val="20"/>
      <w:szCs w:val="20"/>
    </w:rPr>
  </w:style>
  <w:style w:type="character" w:styleId="Lbjegyzet-hivatkozs">
    <w:name w:val="footnote reference"/>
    <w:basedOn w:val="Bekezdsalapbettpusa"/>
    <w:uiPriority w:val="99"/>
    <w:semiHidden/>
    <w:unhideWhenUsed/>
    <w:rsid w:val="00BB31F4"/>
    <w:rPr>
      <w:vertAlign w:val="superscript"/>
    </w:rPr>
  </w:style>
  <w:style w:type="paragraph" w:styleId="lfej">
    <w:name w:val="header"/>
    <w:basedOn w:val="Norml"/>
    <w:link w:val="lfejChar"/>
    <w:uiPriority w:val="99"/>
    <w:unhideWhenUsed/>
    <w:rsid w:val="004458A6"/>
    <w:pPr>
      <w:tabs>
        <w:tab w:val="center" w:pos="4536"/>
        <w:tab w:val="right" w:pos="9072"/>
      </w:tabs>
      <w:spacing w:after="0" w:line="240" w:lineRule="auto"/>
    </w:pPr>
  </w:style>
  <w:style w:type="character" w:customStyle="1" w:styleId="lfejChar">
    <w:name w:val="Élőfej Char"/>
    <w:basedOn w:val="Bekezdsalapbettpusa"/>
    <w:link w:val="lfej"/>
    <w:uiPriority w:val="99"/>
    <w:rsid w:val="004458A6"/>
  </w:style>
  <w:style w:type="paragraph" w:styleId="llb">
    <w:name w:val="footer"/>
    <w:basedOn w:val="Norml"/>
    <w:link w:val="llbChar"/>
    <w:uiPriority w:val="99"/>
    <w:unhideWhenUsed/>
    <w:rsid w:val="004458A6"/>
    <w:pPr>
      <w:tabs>
        <w:tab w:val="center" w:pos="4536"/>
        <w:tab w:val="right" w:pos="9072"/>
      </w:tabs>
      <w:spacing w:after="0" w:line="240" w:lineRule="auto"/>
    </w:pPr>
  </w:style>
  <w:style w:type="character" w:customStyle="1" w:styleId="llbChar">
    <w:name w:val="Élőláb Char"/>
    <w:basedOn w:val="Bekezdsalapbettpusa"/>
    <w:link w:val="llb"/>
    <w:uiPriority w:val="99"/>
    <w:rsid w:val="00445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94997">
      <w:bodyDiv w:val="1"/>
      <w:marLeft w:val="0"/>
      <w:marRight w:val="0"/>
      <w:marTop w:val="0"/>
      <w:marBottom w:val="0"/>
      <w:divBdr>
        <w:top w:val="none" w:sz="0" w:space="0" w:color="auto"/>
        <w:left w:val="none" w:sz="0" w:space="0" w:color="auto"/>
        <w:bottom w:val="none" w:sz="0" w:space="0" w:color="auto"/>
        <w:right w:val="none" w:sz="0" w:space="0" w:color="auto"/>
      </w:divBdr>
    </w:div>
    <w:div w:id="784235596">
      <w:bodyDiv w:val="1"/>
      <w:marLeft w:val="0"/>
      <w:marRight w:val="0"/>
      <w:marTop w:val="0"/>
      <w:marBottom w:val="0"/>
      <w:divBdr>
        <w:top w:val="none" w:sz="0" w:space="0" w:color="auto"/>
        <w:left w:val="none" w:sz="0" w:space="0" w:color="auto"/>
        <w:bottom w:val="none" w:sz="0" w:space="0" w:color="auto"/>
        <w:right w:val="none" w:sz="0" w:space="0" w:color="auto"/>
      </w:divBdr>
    </w:div>
    <w:div w:id="903563378">
      <w:bodyDiv w:val="1"/>
      <w:marLeft w:val="0"/>
      <w:marRight w:val="0"/>
      <w:marTop w:val="0"/>
      <w:marBottom w:val="0"/>
      <w:divBdr>
        <w:top w:val="none" w:sz="0" w:space="0" w:color="auto"/>
        <w:left w:val="none" w:sz="0" w:space="0" w:color="auto"/>
        <w:bottom w:val="none" w:sz="0" w:space="0" w:color="auto"/>
        <w:right w:val="none" w:sz="0" w:space="0" w:color="auto"/>
      </w:divBdr>
    </w:div>
    <w:div w:id="905796029">
      <w:bodyDiv w:val="1"/>
      <w:marLeft w:val="0"/>
      <w:marRight w:val="0"/>
      <w:marTop w:val="0"/>
      <w:marBottom w:val="0"/>
      <w:divBdr>
        <w:top w:val="none" w:sz="0" w:space="0" w:color="auto"/>
        <w:left w:val="none" w:sz="0" w:space="0" w:color="auto"/>
        <w:bottom w:val="none" w:sz="0" w:space="0" w:color="auto"/>
        <w:right w:val="none" w:sz="0" w:space="0" w:color="auto"/>
      </w:divBdr>
    </w:div>
    <w:div w:id="984352857">
      <w:bodyDiv w:val="1"/>
      <w:marLeft w:val="0"/>
      <w:marRight w:val="0"/>
      <w:marTop w:val="0"/>
      <w:marBottom w:val="0"/>
      <w:divBdr>
        <w:top w:val="none" w:sz="0" w:space="0" w:color="auto"/>
        <w:left w:val="none" w:sz="0" w:space="0" w:color="auto"/>
        <w:bottom w:val="none" w:sz="0" w:space="0" w:color="auto"/>
        <w:right w:val="none" w:sz="0" w:space="0" w:color="auto"/>
      </w:divBdr>
    </w:div>
    <w:div w:id="986477688">
      <w:bodyDiv w:val="1"/>
      <w:marLeft w:val="0"/>
      <w:marRight w:val="0"/>
      <w:marTop w:val="0"/>
      <w:marBottom w:val="0"/>
      <w:divBdr>
        <w:top w:val="none" w:sz="0" w:space="0" w:color="auto"/>
        <w:left w:val="none" w:sz="0" w:space="0" w:color="auto"/>
        <w:bottom w:val="none" w:sz="0" w:space="0" w:color="auto"/>
        <w:right w:val="none" w:sz="0" w:space="0" w:color="auto"/>
      </w:divBdr>
    </w:div>
    <w:div w:id="1153834867">
      <w:bodyDiv w:val="1"/>
      <w:marLeft w:val="0"/>
      <w:marRight w:val="0"/>
      <w:marTop w:val="0"/>
      <w:marBottom w:val="0"/>
      <w:divBdr>
        <w:top w:val="none" w:sz="0" w:space="0" w:color="auto"/>
        <w:left w:val="none" w:sz="0" w:space="0" w:color="auto"/>
        <w:bottom w:val="none" w:sz="0" w:space="0" w:color="auto"/>
        <w:right w:val="none" w:sz="0" w:space="0" w:color="auto"/>
      </w:divBdr>
    </w:div>
    <w:div w:id="1263805181">
      <w:bodyDiv w:val="1"/>
      <w:marLeft w:val="0"/>
      <w:marRight w:val="0"/>
      <w:marTop w:val="0"/>
      <w:marBottom w:val="0"/>
      <w:divBdr>
        <w:top w:val="none" w:sz="0" w:space="0" w:color="auto"/>
        <w:left w:val="none" w:sz="0" w:space="0" w:color="auto"/>
        <w:bottom w:val="none" w:sz="0" w:space="0" w:color="auto"/>
        <w:right w:val="none" w:sz="0" w:space="0" w:color="auto"/>
      </w:divBdr>
    </w:div>
    <w:div w:id="149795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59476-EE99-44D3-9F2E-2181FA263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1218</Words>
  <Characters>8409</Characters>
  <Application>Microsoft Office Word</Application>
  <DocSecurity>4</DocSecurity>
  <Lines>70</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Riczkó Botond Márk - ZGB</dc:creator>
  <cp:lastModifiedBy>Szekeres Anna</cp:lastModifiedBy>
  <cp:revision>2</cp:revision>
  <cp:lastPrinted>2019-03-08T10:58:00Z</cp:lastPrinted>
  <dcterms:created xsi:type="dcterms:W3CDTF">2019-03-19T10:27:00Z</dcterms:created>
  <dcterms:modified xsi:type="dcterms:W3CDTF">2019-03-19T10:27:00Z</dcterms:modified>
</cp:coreProperties>
</file>